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ascii="宋体" w:hAnsi="宋体" w:cs="宋体"/>
          <w:sz w:val="76"/>
          <w:szCs w:val="76"/>
        </w:rPr>
      </w:pPr>
      <w:r>
        <w:rPr>
          <w:rFonts w:ascii="宋体" w:hAnsi="宋体" w:cs="宋体"/>
          <w:sz w:val="76"/>
          <w:szCs w:val="76"/>
        </w:rPr>
      </w:r>
      <w:r/>
    </w:p>
    <w:p>
      <w:pPr>
        <w:jc w:val="center"/>
        <w:spacing w:line="360" w:lineRule="auto"/>
        <w:tabs>
          <w:tab w:val="left" w:pos="390" w:leader="none"/>
          <w:tab w:val="center" w:pos="4404" w:leader="none"/>
        </w:tabs>
        <w:rPr>
          <w:rFonts w:ascii="宋体" w:hAnsi="宋体" w:cs="宋体"/>
          <w:b/>
          <w:bCs/>
          <w:sz w:val="76"/>
          <w:szCs w:val="76"/>
        </w:rPr>
      </w:pPr>
      <w:r>
        <w:rPr>
          <w:rFonts w:hint="eastAsia" w:ascii="宋体" w:hAnsi="宋体" w:cs="宋体"/>
          <w:b/>
          <w:bCs/>
          <w:sz w:val="76"/>
          <w:szCs w:val="76"/>
        </w:rPr>
        <w:t xml:space="preserve">公开招标文件</w:t>
      </w:r>
      <w:r/>
    </w:p>
    <w:p>
      <w:pPr>
        <w:jc w:val="right"/>
        <w:spacing w:line="360" w:lineRule="auto"/>
        <w:rPr>
          <w:rFonts w:ascii="宋体" w:hAnsi="宋体" w:cs="宋体"/>
          <w:b/>
          <w:bCs/>
          <w:sz w:val="32"/>
        </w:rPr>
      </w:pPr>
      <w:r>
        <w:rPr>
          <w:rFonts w:ascii="宋体" w:hAnsi="宋体" w:cs="宋体"/>
          <w:b/>
          <w:bCs/>
          <w:sz w:val="32"/>
        </w:rPr>
      </w:r>
      <w:r/>
    </w:p>
    <w:p>
      <w:pPr>
        <w:spacing w:line="360" w:lineRule="auto"/>
        <w:rPr>
          <w:rFonts w:ascii="宋体" w:hAnsi="宋体" w:cs="宋体"/>
          <w:b/>
          <w:bCs/>
          <w:sz w:val="44"/>
        </w:rPr>
      </w:pPr>
      <w:r>
        <w:rPr>
          <w:rFonts w:ascii="宋体" w:hAnsi="宋体" w:cs="宋体"/>
          <w:b/>
          <w:bCs/>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81"/>
      </w:tblGrid>
      <w:tr>
        <w:trPr>
          <w:trHeight w:val="1523"/>
        </w:trPr>
        <w:tc>
          <w:tcPr>
            <w:tcW w:w="10181" w:type="dxa"/>
            <w:textDirection w:val="lrTb"/>
            <w:noWrap w:val="false"/>
          </w:tcPr>
          <w:p>
            <w:pPr>
              <w:spacing w:line="360" w:lineRule="auto"/>
              <w:rPr>
                <w:rFonts w:ascii="宋体" w:hAnsi="宋体" w:cs="宋体"/>
                <w:b/>
                <w:bCs/>
                <w:sz w:val="44"/>
              </w:rPr>
            </w:pPr>
            <w:r>
              <w:rPr>
                <w:rFonts w:hint="eastAsia" w:ascii="宋体" w:hAnsi="宋体" w:cs="宋体"/>
                <w:b/>
                <w:bCs/>
                <w:sz w:val="44"/>
              </w:rPr>
              <w:t xml:space="preserve">项目编号： </w:t>
            </w:r>
            <w:r>
              <w:rPr>
                <w:rFonts w:ascii="宋体" w:hAnsi="宋体" w:cs="宋体"/>
                <w:b/>
                <w:bCs/>
                <w:sz w:val="44"/>
              </w:rPr>
              <w:t xml:space="preserve">JSZC-320114-JXJS-G2026-0001</w:t>
            </w:r>
            <w:r/>
          </w:p>
          <w:p>
            <w:pPr>
              <w:spacing w:line="288" w:lineRule="auto"/>
              <w:widowControl/>
              <w:rPr>
                <w:rFonts w:ascii="宋体" w:hAnsi="宋体" w:cs="宋体"/>
                <w:b/>
                <w:bCs/>
                <w:sz w:val="44"/>
                <w:lang w:val="zh-CN"/>
              </w:rPr>
            </w:pPr>
            <w:r>
              <w:rPr>
                <w:rFonts w:hint="eastAsia" w:ascii="宋体" w:hAnsi="宋体" w:cs="宋体"/>
                <w:b/>
                <w:bCs/>
                <w:sz w:val="44"/>
              </w:rPr>
              <w:t xml:space="preserve">项目名称：</w:t>
            </w:r>
            <w:r>
              <w:rPr>
                <w:rFonts w:hint="eastAsia" w:ascii="宋体" w:hAnsi="宋体" w:cs="宋体"/>
                <w:b/>
                <w:bCs/>
                <w:sz w:val="44"/>
                <w:lang w:val="zh-CN"/>
              </w:rPr>
              <w:t xml:space="preserve">南京市雨花经济开发区高质量发展路径研究（规划实施评估及空间布局优化策略）服务</w:t>
            </w:r>
            <w:r/>
          </w:p>
          <w:p>
            <w:pPr>
              <w:pStyle w:val="812"/>
              <w:ind w:firstLine="640"/>
              <w:rPr>
                <w:rFonts w:ascii="宋体" w:hAnsi="宋体" w:eastAsia="宋体" w:cs="宋体"/>
              </w:rPr>
            </w:pPr>
            <w:r>
              <w:rPr>
                <w:rFonts w:ascii="宋体" w:hAnsi="宋体" w:eastAsia="宋体" w:cs="宋体"/>
              </w:rPr>
            </w:r>
            <w:r/>
          </w:p>
          <w:p>
            <w:pPr>
              <w:ind w:left="3087" w:hanging="2209"/>
              <w:spacing w:line="360" w:lineRule="auto"/>
              <w:rPr>
                <w:rFonts w:ascii="宋体" w:hAnsi="宋体" w:cs="宋体"/>
                <w:b/>
                <w:bCs/>
                <w:sz w:val="44"/>
                <w:szCs w:val="44"/>
                <w:lang w:val="zh-CN"/>
              </w:rPr>
            </w:pPr>
            <w:r>
              <w:rPr>
                <w:rFonts w:ascii="宋体" w:hAnsi="宋体" w:cs="宋体"/>
                <w:b/>
                <w:bCs/>
                <w:sz w:val="44"/>
                <w:szCs w:val="44"/>
                <w:lang w:val="zh-CN"/>
              </w:rPr>
            </w:r>
            <w:r/>
          </w:p>
        </w:tc>
      </w:tr>
    </w:tbl>
    <w:p>
      <w:pPr>
        <w:spacing w:line="360" w:lineRule="auto"/>
        <w:rPr>
          <w:rFonts w:ascii="宋体" w:hAnsi="宋体" w:cs="宋体"/>
          <w:b/>
          <w:bCs/>
          <w:sz w:val="44"/>
        </w:rPr>
      </w:pPr>
      <w:r>
        <w:rPr>
          <w:rFonts w:ascii="宋体" w:hAnsi="宋体" w:cs="宋体"/>
          <w:b/>
          <w:bCs/>
          <w:sz w:val="44"/>
        </w:rPr>
      </w:r>
      <w:r/>
    </w:p>
    <w:p>
      <w:pPr>
        <w:spacing w:line="360" w:lineRule="auto"/>
        <w:rPr>
          <w:rFonts w:ascii="宋体" w:hAnsi="宋体" w:cs="宋体"/>
          <w:b/>
          <w:bCs/>
          <w:sz w:val="32"/>
        </w:rPr>
      </w:pPr>
      <w:r>
        <w:rPr>
          <w:rFonts w:ascii="宋体" w:hAnsi="宋体" w:cs="宋体"/>
          <w:b/>
          <w:bCs/>
          <w:sz w:val="32"/>
        </w:rPr>
      </w:r>
      <w:r/>
    </w:p>
    <w:p>
      <w:pPr>
        <w:spacing w:line="360" w:lineRule="auto"/>
        <w:rPr>
          <w:rFonts w:ascii="宋体" w:hAnsi="宋体" w:cs="宋体"/>
          <w:b/>
          <w:bCs/>
          <w:sz w:val="32"/>
        </w:rPr>
      </w:pPr>
      <w:r>
        <w:rPr>
          <w:rFonts w:ascii="宋体" w:hAnsi="宋体" w:cs="宋体"/>
          <w:b/>
          <w:bCs/>
          <w:sz w:val="32"/>
        </w:rPr>
      </w:r>
      <w:r/>
    </w:p>
    <w:p>
      <w:pPr>
        <w:spacing w:line="360" w:lineRule="auto"/>
        <w:rPr>
          <w:rFonts w:ascii="宋体" w:hAnsi="宋体" w:cs="宋体"/>
          <w:b/>
          <w:bCs/>
          <w:sz w:val="32"/>
        </w:rPr>
      </w:pPr>
      <w:r>
        <w:rPr>
          <w:rFonts w:ascii="宋体" w:hAnsi="宋体" w:cs="宋体"/>
          <w:b/>
          <w:bCs/>
          <w:sz w:val="32"/>
        </w:rPr>
      </w:r>
      <w:r/>
    </w:p>
    <w:p>
      <w:pPr>
        <w:spacing w:line="360" w:lineRule="auto"/>
        <w:rPr>
          <w:rFonts w:ascii="宋体" w:hAnsi="宋体" w:cs="宋体"/>
          <w:b/>
          <w:bCs/>
          <w:sz w:val="32"/>
        </w:rPr>
      </w:pPr>
      <w:r>
        <w:rPr>
          <w:rFonts w:ascii="宋体" w:hAnsi="宋体" w:cs="宋体"/>
          <w:b/>
          <w:bCs/>
          <w:sz w:val="32"/>
        </w:rPr>
      </w:r>
      <w:r/>
    </w:p>
    <w:p>
      <w:pPr>
        <w:jc w:val="left"/>
        <w:spacing w:line="360" w:lineRule="auto"/>
        <w:rPr>
          <w:rFonts w:ascii="宋体" w:hAnsi="宋体" w:cs="宋体"/>
          <w:b/>
          <w:bCs/>
          <w:sz w:val="32"/>
          <w:szCs w:val="32"/>
        </w:rPr>
      </w:pPr>
      <w:r>
        <w:rPr>
          <w:rFonts w:hint="eastAsia" w:ascii="宋体" w:hAnsi="宋体" w:cs="宋体"/>
          <w:b/>
          <w:bCs/>
          <w:sz w:val="32"/>
          <w:szCs w:val="32"/>
        </w:rPr>
        <w:t xml:space="preserve">代理机构：</w:t>
      </w:r>
      <w:r>
        <w:rPr>
          <w:rFonts w:hint="eastAsia" w:ascii="宋体" w:hAnsi="宋体" w:cs="宋体"/>
          <w:b/>
          <w:bCs/>
          <w:sz w:val="32"/>
          <w:szCs w:val="32"/>
        </w:rPr>
        <w:t xml:space="preserve">江苏捷星建设项目投资管理有限公司</w:t>
      </w:r>
      <w:r/>
    </w:p>
    <w:p>
      <w:pPr>
        <w:jc w:val="left"/>
        <w:spacing w:line="360" w:lineRule="auto"/>
        <w:rPr>
          <w:rFonts w:ascii="宋体" w:hAnsi="宋体" w:cs="宋体"/>
          <w:b/>
          <w:bCs/>
          <w:sz w:val="32"/>
          <w:szCs w:val="32"/>
        </w:rPr>
      </w:pPr>
      <w:r>
        <w:rPr>
          <w:rFonts w:hint="eastAsia" w:ascii="宋体" w:hAnsi="宋体" w:cs="宋体"/>
          <w:b/>
          <w:bCs/>
          <w:sz w:val="32"/>
          <w:szCs w:val="32"/>
        </w:rPr>
        <w:t xml:space="preserve">日    期：二〇二六年四月</w:t>
      </w:r>
      <w:r/>
    </w:p>
    <w:p>
      <w:pPr>
        <w:jc w:val="left"/>
        <w:spacing w:line="360" w:lineRule="auto"/>
        <w:rPr>
          <w:rFonts w:ascii="宋体" w:hAnsi="宋体" w:cs="宋体"/>
          <w:b/>
          <w:bCs/>
          <w:sz w:val="44"/>
          <w:szCs w:val="22"/>
        </w:rPr>
      </w:pPr>
      <w:r>
        <w:rPr>
          <w:rFonts w:ascii="宋体" w:hAnsi="宋体" w:cs="宋体"/>
          <w:b/>
          <w:bCs/>
          <w:sz w:val="44"/>
          <w:szCs w:val="22"/>
        </w:rPr>
      </w:r>
      <w:r/>
    </w:p>
    <w:p>
      <w:pPr>
        <w:jc w:val="center"/>
        <w:rPr>
          <w:rFonts w:ascii="宋体" w:hAnsi="宋体" w:cs="宋体"/>
        </w:rPr>
      </w:pPr>
      <w:r>
        <w:rPr>
          <w:rFonts w:ascii="宋体" w:hAnsi="宋体" w:cs="宋体"/>
        </w:rPr>
      </w:r>
      <w:r/>
    </w:p>
    <w:p>
      <w:pPr>
        <w:jc w:val="center"/>
        <w:rPr>
          <w:rFonts w:ascii="宋体" w:hAnsi="宋体" w:cs="宋体"/>
          <w:b/>
          <w:bCs/>
          <w:sz w:val="48"/>
          <w:szCs w:val="48"/>
        </w:rPr>
      </w:pPr>
      <w:r>
        <w:rPr>
          <w:rFonts w:hint="eastAsia" w:ascii="宋体" w:hAnsi="宋体" w:cs="宋体"/>
          <w:b/>
          <w:bCs/>
          <w:sz w:val="48"/>
          <w:szCs w:val="48"/>
        </w:rPr>
        <w:t xml:space="preserve">目录</w:t>
      </w:r>
      <w:r/>
    </w:p>
    <w:p>
      <w:pPr>
        <w:pStyle w:val="749"/>
        <w:tabs>
          <w:tab w:val="right" w:pos="9514" w:leader="dot"/>
        </w:tabs>
        <w:rPr>
          <w:rFonts w:asciiTheme="minorHAnsi" w:hAnsiTheme="minorHAnsi" w:eastAsiaTheme="minorEastAsia" w:cstheme="minorBidi"/>
          <w:b w:val="0"/>
          <w:caps w:val="0"/>
          <w:sz w:val="21"/>
          <w:szCs w:val="22"/>
        </w:rPr>
      </w:pPr>
      <w:r>
        <w:rPr>
          <w:rFonts w:hint="eastAsia" w:ascii="宋体" w:hAnsi="宋体" w:cs="宋体"/>
          <w:bCs/>
          <w:spacing w:val="-10"/>
          <w:sz w:val="24"/>
          <w:szCs w:val="24"/>
        </w:rPr>
        <w:fldChar w:fldCharType="begin"/>
      </w:r>
      <w:r>
        <w:rPr>
          <w:rFonts w:hint="eastAsia" w:ascii="宋体" w:hAnsi="宋体" w:cs="宋体"/>
          <w:bCs/>
          <w:spacing w:val="-10"/>
          <w:sz w:val="24"/>
          <w:szCs w:val="24"/>
        </w:rPr>
        <w:instrText xml:space="preserve">TOC \o "1-3" \h \u </w:instrText>
      </w:r>
      <w:r>
        <w:rPr>
          <w:rFonts w:hint="eastAsia" w:ascii="宋体" w:hAnsi="宋体" w:cs="宋体"/>
          <w:bCs/>
          <w:spacing w:val="-10"/>
          <w:sz w:val="24"/>
          <w:szCs w:val="24"/>
        </w:rPr>
        <w:fldChar w:fldCharType="separate"/>
      </w:r>
      <w:hyperlink w:tooltip="#_Toc227696735" w:anchor="_Toc227696735" w:history="1">
        <w:r>
          <w:rPr>
            <w:rStyle w:val="744"/>
            <w:rFonts w:hint="eastAsia" w:ascii="宋体" w:hAnsi="宋体" w:cs="宋体"/>
            <w:bCs/>
            <w:spacing w:val="-10"/>
          </w:rPr>
          <w:t xml:space="preserve">第一章</w:t>
        </w:r>
        <w:r>
          <w:rPr>
            <w:rStyle w:val="744"/>
            <w:rFonts w:ascii="宋体" w:hAnsi="宋体" w:cs="宋体"/>
            <w:bCs/>
            <w:spacing w:val="-10"/>
          </w:rPr>
          <w:t xml:space="preserve">  </w:t>
        </w:r>
        <w:r>
          <w:rPr>
            <w:rStyle w:val="744"/>
            <w:rFonts w:hint="eastAsia" w:ascii="宋体" w:hAnsi="宋体" w:cs="宋体"/>
            <w:bCs/>
            <w:spacing w:val="-10"/>
          </w:rPr>
          <w:t xml:space="preserve">投标邀请</w:t>
        </w:r>
        <w:r>
          <w:tab/>
        </w:r>
        <w:r>
          <w:fldChar w:fldCharType="begin"/>
        </w:r>
        <w:r>
          <w:instrText xml:space="preserve"> PAGEREF _Toc227696735 \h </w:instrText>
        </w:r>
        <w:r>
          <w:fldChar w:fldCharType="separate"/>
        </w:r>
        <w:r>
          <w:t xml:space="preserve">2</w:t>
        </w:r>
        <w:r>
          <w:fldChar w:fldCharType="end"/>
        </w:r>
      </w:hyperlink>
      <w:r/>
      <w:r/>
    </w:p>
    <w:p>
      <w:pPr>
        <w:pStyle w:val="749"/>
        <w:tabs>
          <w:tab w:val="right" w:pos="9514" w:leader="dot"/>
        </w:tabs>
        <w:rPr>
          <w:rFonts w:asciiTheme="minorHAnsi" w:hAnsiTheme="minorHAnsi" w:eastAsiaTheme="minorEastAsia" w:cstheme="minorBidi"/>
          <w:b w:val="0"/>
          <w:caps w:val="0"/>
          <w:sz w:val="21"/>
          <w:szCs w:val="22"/>
        </w:rPr>
      </w:pPr>
      <w:r/>
      <w:hyperlink w:tooltip="#_Toc227696736" w:anchor="_Toc227696736" w:history="1">
        <w:r>
          <w:rPr>
            <w:rStyle w:val="744"/>
            <w:rFonts w:hint="eastAsia" w:ascii="宋体" w:hAnsi="宋体" w:cs="宋体"/>
            <w:bCs/>
          </w:rPr>
          <w:t xml:space="preserve">一、项目基本情况：</w:t>
        </w:r>
        <w:r>
          <w:tab/>
        </w:r>
        <w:r>
          <w:fldChar w:fldCharType="begin"/>
        </w:r>
        <w:r>
          <w:instrText xml:space="preserve"> PAGEREF _Toc227696736 \h </w:instrText>
        </w:r>
        <w:r>
          <w:fldChar w:fldCharType="separate"/>
        </w:r>
        <w:r>
          <w:t xml:space="preserve">3</w:t>
        </w:r>
        <w:r>
          <w:fldChar w:fldCharType="end"/>
        </w:r>
      </w:hyperlink>
      <w:r/>
      <w:r/>
    </w:p>
    <w:p>
      <w:pPr>
        <w:pStyle w:val="749"/>
        <w:tabs>
          <w:tab w:val="right" w:pos="9514" w:leader="dot"/>
        </w:tabs>
        <w:rPr>
          <w:rFonts w:asciiTheme="minorHAnsi" w:hAnsiTheme="minorHAnsi" w:eastAsiaTheme="minorEastAsia" w:cstheme="minorBidi"/>
          <w:b w:val="0"/>
          <w:caps w:val="0"/>
          <w:sz w:val="21"/>
          <w:szCs w:val="22"/>
        </w:rPr>
      </w:pPr>
      <w:r/>
      <w:hyperlink w:tooltip="#_Toc227696737" w:anchor="_Toc227696737" w:history="1">
        <w:r>
          <w:rPr>
            <w:rStyle w:val="744"/>
            <w:rFonts w:hint="eastAsia" w:ascii="宋体" w:hAnsi="宋体" w:cs="宋体"/>
            <w:bCs/>
            <w:spacing w:val="-10"/>
          </w:rPr>
          <w:t xml:space="preserve">第二章</w:t>
        </w:r>
        <w:r>
          <w:rPr>
            <w:rStyle w:val="744"/>
            <w:rFonts w:ascii="宋体" w:hAnsi="宋体" w:cs="宋体"/>
            <w:bCs/>
            <w:spacing w:val="-10"/>
          </w:rPr>
          <w:t xml:space="preserve"> </w:t>
        </w:r>
        <w:r>
          <w:rPr>
            <w:rStyle w:val="744"/>
            <w:rFonts w:hint="eastAsia" w:ascii="宋体" w:hAnsi="宋体" w:cs="宋体"/>
            <w:bCs/>
            <w:spacing w:val="-10"/>
          </w:rPr>
          <w:t xml:space="preserve">供应商须知</w:t>
        </w:r>
        <w:r>
          <w:tab/>
        </w:r>
        <w:r>
          <w:fldChar w:fldCharType="begin"/>
        </w:r>
        <w:r>
          <w:instrText xml:space="preserve"> PAGEREF _Toc227696737 \h </w:instrText>
        </w:r>
        <w:r>
          <w:fldChar w:fldCharType="separate"/>
        </w:r>
        <w:r>
          <w:t xml:space="preserve">8</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38" w:anchor="_Toc227696738" w:history="1">
        <w:r>
          <w:rPr>
            <w:rStyle w:val="744"/>
            <w:rFonts w:hint="eastAsia" w:ascii="宋体" w:hAnsi="宋体" w:cs="宋体"/>
            <w:lang w:bidi="ar"/>
          </w:rPr>
          <w:t xml:space="preserve">一、总</w:t>
        </w:r>
        <w:r>
          <w:rPr>
            <w:rStyle w:val="744"/>
            <w:rFonts w:ascii="宋体" w:hAnsi="宋体" w:cs="宋体"/>
            <w:lang w:bidi="ar"/>
          </w:rPr>
          <w:t xml:space="preserve"> </w:t>
        </w:r>
        <w:r>
          <w:rPr>
            <w:rStyle w:val="744"/>
            <w:rFonts w:hint="eastAsia" w:ascii="宋体" w:hAnsi="宋体" w:cs="宋体"/>
            <w:lang w:bidi="ar"/>
          </w:rPr>
          <w:t xml:space="preserve">则</w:t>
        </w:r>
        <w:r>
          <w:tab/>
        </w:r>
        <w:r>
          <w:fldChar w:fldCharType="begin"/>
        </w:r>
        <w:r>
          <w:instrText xml:space="preserve"> PAGEREF _Toc227696738 \h </w:instrText>
        </w:r>
        <w:r>
          <w:fldChar w:fldCharType="separate"/>
        </w:r>
        <w:r>
          <w:t xml:space="preserve">8</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39" w:anchor="_Toc227696739" w:history="1">
        <w:r>
          <w:rPr>
            <w:rStyle w:val="744"/>
            <w:rFonts w:hint="eastAsia" w:ascii="宋体" w:hAnsi="宋体" w:cs="宋体"/>
            <w:lang w:bidi="ar"/>
          </w:rPr>
          <w:t xml:space="preserve">二、招标文件</w:t>
        </w:r>
        <w:r>
          <w:tab/>
        </w:r>
        <w:r>
          <w:fldChar w:fldCharType="begin"/>
        </w:r>
        <w:r>
          <w:instrText xml:space="preserve"> PAGEREF _Toc227696739 \h </w:instrText>
        </w:r>
        <w:r>
          <w:fldChar w:fldCharType="separate"/>
        </w:r>
        <w:r>
          <w:t xml:space="preserve">10</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40" w:anchor="_Toc227696740" w:history="1">
        <w:r>
          <w:rPr>
            <w:rStyle w:val="744"/>
            <w:rFonts w:hint="eastAsia" w:ascii="宋体" w:hAnsi="宋体" w:cs="宋体"/>
            <w:b/>
            <w:bCs/>
            <w:lang w:val="zh-CN"/>
          </w:rPr>
          <w:t xml:space="preserve">三、投标</w:t>
        </w:r>
        <w:r>
          <w:tab/>
        </w:r>
        <w:r>
          <w:fldChar w:fldCharType="begin"/>
        </w:r>
        <w:r>
          <w:instrText xml:space="preserve"> PAGEREF _Toc227696740 \h </w:instrText>
        </w:r>
        <w:r>
          <w:fldChar w:fldCharType="separate"/>
        </w:r>
        <w:r>
          <w:t xml:space="preserve">10</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41" w:anchor="_Toc227696741" w:history="1">
        <w:r>
          <w:rPr>
            <w:rStyle w:val="744"/>
            <w:rFonts w:hint="eastAsia" w:ascii="宋体" w:hAnsi="宋体" w:cs="宋体"/>
            <w:b/>
            <w:bCs/>
            <w:lang w:val="zh-CN"/>
          </w:rPr>
          <w:t xml:space="preserve">四、开标、评标与确定中标供应商</w:t>
        </w:r>
        <w:r>
          <w:tab/>
        </w:r>
        <w:r>
          <w:fldChar w:fldCharType="begin"/>
        </w:r>
        <w:r>
          <w:instrText xml:space="preserve"> PAGEREF _Toc227696741 \h </w:instrText>
        </w:r>
        <w:r>
          <w:fldChar w:fldCharType="separate"/>
        </w:r>
        <w:r>
          <w:t xml:space="preserve">14</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42" w:anchor="_Toc227696742" w:history="1">
        <w:r>
          <w:rPr>
            <w:rStyle w:val="744"/>
            <w:rFonts w:hint="eastAsia" w:ascii="宋体" w:hAnsi="宋体" w:cs="宋体"/>
            <w:b/>
            <w:bCs/>
          </w:rPr>
          <w:t xml:space="preserve">五、签订合同</w:t>
        </w:r>
        <w:r>
          <w:tab/>
        </w:r>
        <w:r>
          <w:fldChar w:fldCharType="begin"/>
        </w:r>
        <w:r>
          <w:instrText xml:space="preserve"> PAGEREF _Toc227696742 \h </w:instrText>
        </w:r>
        <w:r>
          <w:fldChar w:fldCharType="separate"/>
        </w:r>
        <w:r>
          <w:t xml:space="preserve">19</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43" w:anchor="_Toc227696743" w:history="1">
        <w:r>
          <w:rPr>
            <w:rStyle w:val="744"/>
            <w:rFonts w:hint="eastAsia" w:ascii="宋体" w:hAnsi="宋体" w:cs="宋体"/>
            <w:b/>
            <w:bCs/>
          </w:rPr>
          <w:t xml:space="preserve">六、质疑和投诉</w:t>
        </w:r>
        <w:r>
          <w:tab/>
        </w:r>
        <w:r>
          <w:fldChar w:fldCharType="begin"/>
        </w:r>
        <w:r>
          <w:instrText xml:space="preserve"> PAGEREF _Toc227696743 \h </w:instrText>
        </w:r>
        <w:r>
          <w:fldChar w:fldCharType="separate"/>
        </w:r>
        <w:r>
          <w:t xml:space="preserve">20</w:t>
        </w:r>
        <w:r>
          <w:fldChar w:fldCharType="end"/>
        </w:r>
      </w:hyperlink>
      <w:r/>
      <w:r/>
    </w:p>
    <w:p>
      <w:pPr>
        <w:pStyle w:val="749"/>
        <w:tabs>
          <w:tab w:val="right" w:pos="9514" w:leader="dot"/>
        </w:tabs>
        <w:rPr>
          <w:rFonts w:asciiTheme="minorHAnsi" w:hAnsiTheme="minorHAnsi" w:eastAsiaTheme="minorEastAsia" w:cstheme="minorBidi"/>
          <w:b w:val="0"/>
          <w:caps w:val="0"/>
          <w:sz w:val="21"/>
          <w:szCs w:val="22"/>
        </w:rPr>
      </w:pPr>
      <w:r/>
      <w:hyperlink w:tooltip="#_Toc227696744" w:anchor="_Toc227696744" w:history="1">
        <w:r>
          <w:rPr>
            <w:rStyle w:val="744"/>
            <w:rFonts w:hint="eastAsia" w:ascii="宋体" w:hAnsi="宋体" w:cs="宋体"/>
            <w:bCs/>
            <w:spacing w:val="-10"/>
            <w:lang w:val="zh-CN"/>
          </w:rPr>
          <w:t xml:space="preserve">第三章</w:t>
        </w:r>
        <w:r>
          <w:rPr>
            <w:rStyle w:val="744"/>
            <w:rFonts w:ascii="宋体" w:hAnsi="宋体" w:cs="宋体"/>
            <w:bCs/>
            <w:spacing w:val="-10"/>
          </w:rPr>
          <w:t xml:space="preserve">   </w:t>
        </w:r>
        <w:r>
          <w:rPr>
            <w:rStyle w:val="744"/>
            <w:rFonts w:hint="eastAsia" w:ascii="宋体" w:hAnsi="宋体" w:cs="宋体"/>
            <w:bCs/>
            <w:spacing w:val="-10"/>
            <w:lang w:val="zh-CN"/>
          </w:rPr>
          <w:t xml:space="preserve">评标方法和标准</w:t>
        </w:r>
        <w:r>
          <w:tab/>
        </w:r>
        <w:r>
          <w:fldChar w:fldCharType="begin"/>
        </w:r>
        <w:r>
          <w:instrText xml:space="preserve"> PAGEREF _Toc227696744 \h </w:instrText>
        </w:r>
        <w:r>
          <w:fldChar w:fldCharType="separate"/>
        </w:r>
        <w:r>
          <w:t xml:space="preserve">23</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45" w:anchor="_Toc227696745" w:history="1">
        <w:r>
          <w:rPr>
            <w:rStyle w:val="744"/>
            <w:rFonts w:hint="eastAsia" w:ascii="宋体" w:hAnsi="宋体" w:cs="宋体"/>
            <w:b/>
            <w:bCs/>
            <w:spacing w:val="-10"/>
            <w:lang w:val="zh-CN"/>
          </w:rPr>
          <w:t xml:space="preserve">一、采用综合评分法</w:t>
        </w:r>
        <w:r>
          <w:tab/>
        </w:r>
        <w:r>
          <w:fldChar w:fldCharType="begin"/>
        </w:r>
        <w:r>
          <w:instrText xml:space="preserve"> PAGEREF _Toc227696745 \h </w:instrText>
        </w:r>
        <w:r>
          <w:fldChar w:fldCharType="separate"/>
        </w:r>
        <w:r>
          <w:t xml:space="preserve">23</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46" w:anchor="_Toc227696746" w:history="1">
        <w:r>
          <w:rPr>
            <w:rStyle w:val="744"/>
            <w:rFonts w:hint="eastAsia" w:ascii="宋体" w:hAnsi="宋体" w:cs="宋体"/>
            <w:b/>
            <w:bCs/>
            <w:spacing w:val="-10"/>
            <w:lang w:val="zh-CN"/>
          </w:rPr>
          <w:t xml:space="preserve">二、综合评分法评审评分细则</w:t>
        </w:r>
        <w:r>
          <w:tab/>
        </w:r>
        <w:r>
          <w:fldChar w:fldCharType="begin"/>
        </w:r>
        <w:r>
          <w:instrText xml:space="preserve"> PAGEREF _Toc227696746 \h </w:instrText>
        </w:r>
        <w:r>
          <w:fldChar w:fldCharType="separate"/>
        </w:r>
        <w:r>
          <w:t xml:space="preserve">23</w:t>
        </w:r>
        <w:r>
          <w:fldChar w:fldCharType="end"/>
        </w:r>
      </w:hyperlink>
      <w:r/>
      <w:r/>
    </w:p>
    <w:p>
      <w:pPr>
        <w:pStyle w:val="749"/>
        <w:tabs>
          <w:tab w:val="right" w:pos="9514" w:leader="dot"/>
        </w:tabs>
        <w:rPr>
          <w:rFonts w:asciiTheme="minorHAnsi" w:hAnsiTheme="minorHAnsi" w:eastAsiaTheme="minorEastAsia" w:cstheme="minorBidi"/>
          <w:b w:val="0"/>
          <w:caps w:val="0"/>
          <w:sz w:val="21"/>
          <w:szCs w:val="22"/>
        </w:rPr>
      </w:pPr>
      <w:r/>
      <w:hyperlink w:tooltip="#_Toc227696747" w:anchor="_Toc227696747" w:history="1">
        <w:r>
          <w:rPr>
            <w:rStyle w:val="744"/>
            <w:rFonts w:hint="eastAsia" w:ascii="宋体" w:hAnsi="宋体" w:cs="宋体"/>
            <w:bCs/>
            <w:spacing w:val="-10"/>
          </w:rPr>
          <w:t xml:space="preserve">第四章 采购项目技术、规格和数量要求等</w:t>
        </w:r>
        <w:r>
          <w:tab/>
        </w:r>
        <w:r>
          <w:fldChar w:fldCharType="begin"/>
        </w:r>
        <w:r>
          <w:instrText xml:space="preserve"> PAGEREF _Toc227696747 \h </w:instrText>
        </w:r>
        <w:r>
          <w:fldChar w:fldCharType="separate"/>
        </w:r>
        <w:r>
          <w:t xml:space="preserve">26</w:t>
        </w:r>
        <w:r>
          <w:fldChar w:fldCharType="end"/>
        </w:r>
      </w:hyperlink>
      <w:r/>
      <w:r/>
    </w:p>
    <w:p>
      <w:pPr>
        <w:pStyle w:val="749"/>
        <w:tabs>
          <w:tab w:val="right" w:pos="9514" w:leader="dot"/>
        </w:tabs>
        <w:rPr>
          <w:rFonts w:asciiTheme="minorHAnsi" w:hAnsiTheme="minorHAnsi" w:eastAsiaTheme="minorEastAsia" w:cstheme="minorBidi"/>
          <w:b w:val="0"/>
          <w:caps w:val="0"/>
          <w:sz w:val="21"/>
          <w:szCs w:val="22"/>
        </w:rPr>
      </w:pPr>
      <w:r/>
      <w:hyperlink w:tooltip="#_Toc227696748" w:anchor="_Toc227696748" w:history="1">
        <w:r>
          <w:rPr>
            <w:rStyle w:val="744"/>
            <w:rFonts w:hint="eastAsia" w:ascii="宋体" w:hAnsi="宋体" w:cs="宋体"/>
            <w:bCs/>
            <w:lang w:val="zh-CN"/>
          </w:rPr>
          <w:t xml:space="preserve">第五章 合同条款及格式</w:t>
        </w:r>
        <w:r>
          <w:tab/>
        </w:r>
        <w:r>
          <w:fldChar w:fldCharType="begin"/>
        </w:r>
        <w:r>
          <w:instrText xml:space="preserve"> PAGEREF _Toc227696748 \h </w:instrText>
        </w:r>
        <w:r>
          <w:fldChar w:fldCharType="separate"/>
        </w:r>
        <w:r>
          <w:t xml:space="preserve">27</w:t>
        </w:r>
        <w:r>
          <w:fldChar w:fldCharType="end"/>
        </w:r>
      </w:hyperlink>
      <w:r/>
      <w:r/>
    </w:p>
    <w:p>
      <w:pPr>
        <w:pStyle w:val="749"/>
        <w:tabs>
          <w:tab w:val="right" w:pos="9514" w:leader="dot"/>
        </w:tabs>
        <w:rPr>
          <w:rFonts w:asciiTheme="minorHAnsi" w:hAnsiTheme="minorHAnsi" w:eastAsiaTheme="minorEastAsia" w:cstheme="minorBidi"/>
          <w:b w:val="0"/>
          <w:caps w:val="0"/>
          <w:sz w:val="21"/>
          <w:szCs w:val="22"/>
        </w:rPr>
      </w:pPr>
      <w:r/>
      <w:hyperlink w:tooltip="#_Toc227696749" w:anchor="_Toc227696749" w:history="1">
        <w:r>
          <w:rPr>
            <w:rStyle w:val="744"/>
            <w:rFonts w:hint="eastAsia" w:ascii="宋体" w:hAnsi="宋体" w:cs="宋体"/>
            <w:bCs/>
            <w:lang w:val="zh-CN"/>
          </w:rPr>
          <w:t xml:space="preserve">第六章</w:t>
        </w:r>
        <w:r>
          <w:rPr>
            <w:rStyle w:val="744"/>
            <w:rFonts w:ascii="宋体" w:hAnsi="宋体" w:cs="宋体"/>
            <w:bCs/>
            <w:lang w:val="zh-CN"/>
          </w:rPr>
          <w:t xml:space="preserve"> </w:t>
        </w:r>
        <w:r>
          <w:rPr>
            <w:rStyle w:val="744"/>
            <w:rFonts w:hint="eastAsia" w:ascii="宋体" w:hAnsi="宋体" w:cs="宋体"/>
            <w:bCs/>
          </w:rPr>
          <w:t xml:space="preserve">投标文件</w:t>
        </w:r>
        <w:r>
          <w:rPr>
            <w:rStyle w:val="744"/>
            <w:rFonts w:hint="eastAsia" w:ascii="宋体" w:hAnsi="宋体" w:cs="宋体"/>
            <w:bCs/>
            <w:lang w:val="zh-CN"/>
          </w:rPr>
          <w:t xml:space="preserve">格式及附件</w:t>
        </w:r>
        <w:r>
          <w:tab/>
        </w:r>
        <w:r>
          <w:fldChar w:fldCharType="begin"/>
        </w:r>
        <w:r>
          <w:instrText xml:space="preserve"> PAGEREF _Toc227696749 \h </w:instrText>
        </w:r>
        <w:r>
          <w:fldChar w:fldCharType="separate"/>
        </w:r>
        <w:r>
          <w:t xml:space="preserve">34</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50" w:anchor="_Toc227696750" w:history="1">
        <w:r>
          <w:rPr>
            <w:rStyle w:val="744"/>
            <w:rFonts w:hint="eastAsia" w:ascii="宋体" w:hAnsi="宋体" w:cs="宋体"/>
            <w:b/>
            <w:lang w:val="zh-CN"/>
          </w:rPr>
          <w:t xml:space="preserve">附件一、投标申请及声明格式</w:t>
        </w:r>
        <w:r>
          <w:tab/>
        </w:r>
        <w:r>
          <w:fldChar w:fldCharType="begin"/>
        </w:r>
        <w:r>
          <w:instrText xml:space="preserve"> PAGEREF _Toc227696750 \h </w:instrText>
        </w:r>
        <w:r>
          <w:fldChar w:fldCharType="separate"/>
        </w:r>
        <w:r>
          <w:t xml:space="preserve">35</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51" w:anchor="_Toc227696751" w:history="1">
        <w:r>
          <w:rPr>
            <w:rStyle w:val="744"/>
            <w:rFonts w:hint="eastAsia" w:ascii="宋体" w:hAnsi="宋体" w:cs="宋体"/>
            <w:b/>
            <w:lang w:val="zh-CN"/>
          </w:rPr>
          <w:t xml:space="preserve">附件二、法定代表人授权书格式</w:t>
        </w:r>
        <w:r>
          <w:tab/>
        </w:r>
        <w:r>
          <w:fldChar w:fldCharType="begin"/>
        </w:r>
        <w:r>
          <w:instrText xml:space="preserve"> PAGEREF _Toc227696751 \h </w:instrText>
        </w:r>
        <w:r>
          <w:fldChar w:fldCharType="separate"/>
        </w:r>
        <w:r>
          <w:t xml:space="preserve">36</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52" w:anchor="_Toc227696752" w:history="1">
        <w:r>
          <w:rPr>
            <w:rStyle w:val="744"/>
            <w:rFonts w:hint="eastAsia" w:ascii="宋体" w:hAnsi="宋体" w:cs="宋体"/>
            <w:b/>
            <w:lang w:val="zh-CN"/>
          </w:rPr>
          <w:t xml:space="preserve">附件三、开标一览表格式</w:t>
        </w:r>
        <w:r>
          <w:tab/>
        </w:r>
        <w:r>
          <w:fldChar w:fldCharType="begin"/>
        </w:r>
        <w:r>
          <w:instrText xml:space="preserve"> PAGEREF _Toc227696752 \h </w:instrText>
        </w:r>
        <w:r>
          <w:fldChar w:fldCharType="separate"/>
        </w:r>
        <w:r>
          <w:t xml:space="preserve">37</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53" w:anchor="_Toc227696753" w:history="1">
        <w:r>
          <w:rPr>
            <w:rStyle w:val="744"/>
            <w:rFonts w:hint="eastAsia" w:ascii="宋体" w:hAnsi="宋体" w:cs="宋体"/>
            <w:b/>
            <w:lang w:val="zh-CN"/>
          </w:rPr>
          <w:t xml:space="preserve">附件四、</w:t>
        </w:r>
        <w:r>
          <w:rPr>
            <w:rStyle w:val="744"/>
            <w:rFonts w:hint="eastAsia" w:ascii="宋体" w:hAnsi="宋体" w:cs="宋体"/>
            <w:b/>
          </w:rPr>
          <w:t xml:space="preserve">分项报价表格式</w:t>
        </w:r>
        <w:r>
          <w:tab/>
        </w:r>
        <w:r>
          <w:fldChar w:fldCharType="begin"/>
        </w:r>
        <w:r>
          <w:instrText xml:space="preserve"> PAGEREF _Toc227696753 \h </w:instrText>
        </w:r>
        <w:r>
          <w:fldChar w:fldCharType="separate"/>
        </w:r>
        <w:r>
          <w:t xml:space="preserve">38</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54" w:anchor="_Toc227696754" w:history="1">
        <w:r>
          <w:rPr>
            <w:rStyle w:val="744"/>
            <w:rFonts w:hint="eastAsia" w:ascii="宋体" w:hAnsi="宋体" w:cs="宋体"/>
            <w:b/>
            <w:lang w:val="zh-CN"/>
          </w:rPr>
          <w:t xml:space="preserve">附件五、</w:t>
        </w:r>
        <w:r>
          <w:rPr>
            <w:rStyle w:val="744"/>
            <w:rFonts w:hint="eastAsia" w:ascii="宋体" w:hAnsi="宋体" w:cs="宋体"/>
            <w:b/>
          </w:rPr>
          <w:t xml:space="preserve">商务条款偏离表格式</w:t>
        </w:r>
        <w:r>
          <w:tab/>
        </w:r>
        <w:r>
          <w:fldChar w:fldCharType="begin"/>
        </w:r>
        <w:r>
          <w:instrText xml:space="preserve"> PAGEREF _Toc227696754 \h </w:instrText>
        </w:r>
        <w:r>
          <w:fldChar w:fldCharType="separate"/>
        </w:r>
        <w:r>
          <w:t xml:space="preserve">39</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55" w:anchor="_Toc227696755" w:history="1">
        <w:r>
          <w:rPr>
            <w:rStyle w:val="744"/>
            <w:rFonts w:hint="eastAsia" w:ascii="宋体" w:hAnsi="宋体" w:cs="宋体"/>
            <w:b/>
            <w:lang w:val="zh-CN"/>
          </w:rPr>
          <w:t xml:space="preserve">附件六、</w:t>
        </w:r>
        <w:r>
          <w:rPr>
            <w:rStyle w:val="744"/>
            <w:rFonts w:hint="eastAsia" w:ascii="宋体" w:hAnsi="宋体" w:cs="宋体"/>
            <w:b/>
          </w:rPr>
          <w:t xml:space="preserve">技术条款偏离表格式</w:t>
        </w:r>
        <w:r>
          <w:tab/>
        </w:r>
        <w:r>
          <w:fldChar w:fldCharType="begin"/>
        </w:r>
        <w:r>
          <w:instrText xml:space="preserve"> PAGEREF _Toc227696755 \h </w:instrText>
        </w:r>
        <w:r>
          <w:fldChar w:fldCharType="separate"/>
        </w:r>
        <w:r>
          <w:t xml:space="preserve">40</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56" w:anchor="_Toc227696756" w:history="1">
        <w:r>
          <w:rPr>
            <w:rStyle w:val="744"/>
            <w:rFonts w:hint="eastAsia" w:ascii="宋体" w:hAnsi="宋体" w:cs="宋体"/>
            <w:b/>
          </w:rPr>
          <w:t xml:space="preserve">附件七、项目组人员一览表</w:t>
        </w:r>
        <w:r>
          <w:tab/>
        </w:r>
        <w:r>
          <w:fldChar w:fldCharType="begin"/>
        </w:r>
        <w:r>
          <w:instrText xml:space="preserve"> PAGEREF _Toc227696756 \h </w:instrText>
        </w:r>
        <w:r>
          <w:fldChar w:fldCharType="separate"/>
        </w:r>
        <w:r>
          <w:t xml:space="preserve">41</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57" w:anchor="_Toc227696757" w:history="1">
        <w:r>
          <w:rPr>
            <w:rStyle w:val="744"/>
            <w:rFonts w:hint="eastAsia" w:ascii="宋体" w:hAnsi="宋体" w:cs="宋体"/>
            <w:b/>
          </w:rPr>
          <w:t xml:space="preserve">附件八、项目实施方案</w:t>
        </w:r>
        <w:r>
          <w:tab/>
        </w:r>
        <w:r>
          <w:fldChar w:fldCharType="begin"/>
        </w:r>
        <w:r>
          <w:instrText xml:space="preserve"> PAGEREF _Toc227696757 \h </w:instrText>
        </w:r>
        <w:r>
          <w:fldChar w:fldCharType="separate"/>
        </w:r>
        <w:r>
          <w:t xml:space="preserve">42</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58" w:anchor="_Toc227696758" w:history="1">
        <w:r>
          <w:rPr>
            <w:rStyle w:val="744"/>
            <w:rFonts w:hint="eastAsia" w:ascii="宋体" w:hAnsi="宋体" w:cs="宋体"/>
            <w:b/>
          </w:rPr>
          <w:t xml:space="preserve">附件九、供应商类似业绩情况表格式</w:t>
        </w:r>
        <w:r>
          <w:tab/>
        </w:r>
        <w:r>
          <w:fldChar w:fldCharType="begin"/>
        </w:r>
        <w:r>
          <w:instrText xml:space="preserve"> PAGEREF _Toc227696758 \h </w:instrText>
        </w:r>
        <w:r>
          <w:fldChar w:fldCharType="separate"/>
        </w:r>
        <w:r>
          <w:t xml:space="preserve">42</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59" w:anchor="_Toc227696759" w:history="1">
        <w:r>
          <w:rPr>
            <w:rStyle w:val="744"/>
            <w:rFonts w:hint="eastAsia" w:ascii="宋体" w:hAnsi="宋体" w:cs="宋体"/>
            <w:b/>
          </w:rPr>
          <w:t xml:space="preserve">附件十二、投标需要的其他证明文件及材料</w:t>
        </w:r>
        <w:r>
          <w:tab/>
        </w:r>
        <w:r>
          <w:fldChar w:fldCharType="begin"/>
        </w:r>
        <w:r>
          <w:instrText xml:space="preserve"> PAGEREF _Toc227696759 \h </w:instrText>
        </w:r>
        <w:r>
          <w:fldChar w:fldCharType="separate"/>
        </w:r>
        <w:r>
          <w:t xml:space="preserve">43</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60" w:anchor="_Toc227696760" w:history="1">
        <w:r>
          <w:rPr>
            <w:rStyle w:val="744"/>
            <w:rFonts w:hint="eastAsia" w:ascii="宋体" w:hAnsi="宋体" w:cs="宋体"/>
            <w:b/>
          </w:rPr>
          <w:t xml:space="preserve">附件十三、中小企业声明函格式</w:t>
        </w:r>
        <w:r>
          <w:tab/>
        </w:r>
        <w:r>
          <w:fldChar w:fldCharType="begin"/>
        </w:r>
        <w:r>
          <w:instrText xml:space="preserve"> PAGEREF _Toc227696760 \h </w:instrText>
        </w:r>
        <w:r>
          <w:fldChar w:fldCharType="separate"/>
        </w:r>
        <w:r>
          <w:t xml:space="preserve">44</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61" w:anchor="_Toc227696761" w:history="1">
        <w:r>
          <w:rPr>
            <w:rStyle w:val="744"/>
            <w:rFonts w:hint="eastAsia" w:ascii="宋体" w:hAnsi="宋体" w:cs="宋体"/>
            <w:b/>
          </w:rPr>
          <w:t xml:space="preserve">附件十四、无重大违法记录声明格式</w:t>
        </w:r>
        <w:r>
          <w:tab/>
        </w:r>
        <w:r>
          <w:fldChar w:fldCharType="begin"/>
        </w:r>
        <w:r>
          <w:instrText xml:space="preserve"> PAGEREF _Toc227696761 \h </w:instrText>
        </w:r>
        <w:r>
          <w:fldChar w:fldCharType="separate"/>
        </w:r>
        <w:r>
          <w:t xml:space="preserve">45</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62" w:anchor="_Toc227696762" w:history="1">
        <w:r>
          <w:rPr>
            <w:rStyle w:val="744"/>
            <w:rFonts w:hint="eastAsia" w:ascii="宋体" w:hAnsi="宋体" w:cs="宋体"/>
            <w:b/>
          </w:rPr>
          <w:t xml:space="preserve">附件十五、具备履行合同所必需的设备和专业技术能力的声明格式及证明材料</w:t>
        </w:r>
        <w:r>
          <w:tab/>
        </w:r>
        <w:r>
          <w:fldChar w:fldCharType="begin"/>
        </w:r>
        <w:r>
          <w:instrText xml:space="preserve"> PAGEREF _Toc227696762 \h </w:instrText>
        </w:r>
        <w:r>
          <w:fldChar w:fldCharType="separate"/>
        </w:r>
        <w:r>
          <w:t xml:space="preserve">46</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63" w:anchor="_Toc227696763" w:history="1">
        <w:r>
          <w:rPr>
            <w:rStyle w:val="744"/>
            <w:rFonts w:hint="eastAsia" w:ascii="宋体" w:hAnsi="宋体" w:cs="宋体"/>
            <w:b/>
          </w:rPr>
          <w:t xml:space="preserve">附件十六、南京市政府采购供应商信用记录表暨信用承诺书</w:t>
        </w:r>
        <w:r>
          <w:tab/>
        </w:r>
        <w:r>
          <w:fldChar w:fldCharType="begin"/>
        </w:r>
        <w:r>
          <w:instrText xml:space="preserve"> PAGEREF _Toc227696763 \h </w:instrText>
        </w:r>
        <w:r>
          <w:fldChar w:fldCharType="separate"/>
        </w:r>
        <w:r>
          <w:t xml:space="preserve">47</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64" w:anchor="_Toc227696764" w:history="1">
        <w:r>
          <w:rPr>
            <w:rStyle w:val="744"/>
            <w:rFonts w:hint="eastAsia" w:ascii="宋体" w:hAnsi="宋体" w:cs="宋体"/>
            <w:b/>
            <w:spacing w:val="15"/>
          </w:rPr>
          <w:t xml:space="preserve">附件十七、残疾人福利性单位声明函</w:t>
        </w:r>
        <w:r>
          <w:tab/>
        </w:r>
        <w:r>
          <w:fldChar w:fldCharType="begin"/>
        </w:r>
        <w:r>
          <w:instrText xml:space="preserve"> PAGEREF _Toc227696764 \h </w:instrText>
        </w:r>
        <w:r>
          <w:fldChar w:fldCharType="separate"/>
        </w:r>
        <w:r>
          <w:t xml:space="preserve">48</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65" w:anchor="_Toc227696765" w:history="1">
        <w:r>
          <w:rPr>
            <w:rStyle w:val="744"/>
            <w:rFonts w:hint="eastAsia" w:ascii="宋体" w:hAnsi="宋体" w:cs="宋体"/>
            <w:b/>
            <w:spacing w:val="15"/>
          </w:rPr>
          <w:t xml:space="preserve">附件十八、属于监狱企业的证明文件</w:t>
        </w:r>
        <w:r>
          <w:tab/>
        </w:r>
        <w:r>
          <w:fldChar w:fldCharType="begin"/>
        </w:r>
        <w:r>
          <w:instrText xml:space="preserve"> PAGEREF _Toc227696765 \h </w:instrText>
        </w:r>
        <w:r>
          <w:fldChar w:fldCharType="separate"/>
        </w:r>
        <w:r>
          <w:t xml:space="preserve">49</w:t>
        </w:r>
        <w:r>
          <w:fldChar w:fldCharType="end"/>
        </w:r>
      </w:hyperlink>
      <w:r/>
      <w:r/>
    </w:p>
    <w:p>
      <w:pPr>
        <w:pStyle w:val="750"/>
        <w:tabs>
          <w:tab w:val="right" w:pos="9514" w:leader="dot"/>
        </w:tabs>
        <w:rPr>
          <w:rFonts w:asciiTheme="minorHAnsi" w:hAnsiTheme="minorHAnsi" w:eastAsiaTheme="minorEastAsia" w:cstheme="minorBidi"/>
          <w:smallCaps w:val="0"/>
          <w:sz w:val="21"/>
          <w:szCs w:val="22"/>
        </w:rPr>
      </w:pPr>
      <w:r/>
      <w:hyperlink w:tooltip="#_Toc227696766" w:anchor="_Toc227696766" w:history="1">
        <w:r>
          <w:rPr>
            <w:rStyle w:val="744"/>
            <w:rFonts w:hint="eastAsia" w:ascii="宋体" w:hAnsi="宋体" w:cs="宋体"/>
            <w:b/>
            <w:spacing w:val="15"/>
          </w:rPr>
          <w:t xml:space="preserve">附件十九、联合体协议书（如有）</w:t>
        </w:r>
        <w:r>
          <w:tab/>
        </w:r>
        <w:r>
          <w:fldChar w:fldCharType="begin"/>
        </w:r>
        <w:r>
          <w:instrText xml:space="preserve"> PAGEREF _Toc227696766 \h </w:instrText>
        </w:r>
        <w:r>
          <w:fldChar w:fldCharType="separate"/>
        </w:r>
        <w:r>
          <w:t xml:space="preserve">50</w:t>
        </w:r>
        <w:r>
          <w:fldChar w:fldCharType="end"/>
        </w:r>
      </w:hyperlink>
      <w:r/>
      <w:r/>
    </w:p>
    <w:p>
      <w:pPr>
        <w:jc w:val="left"/>
        <w:spacing w:line="360" w:lineRule="auto"/>
        <w:rPr>
          <w:rFonts w:ascii="宋体" w:hAnsi="宋体" w:cs="宋体"/>
          <w:bCs/>
          <w:spacing w:val="-10"/>
          <w:sz w:val="24"/>
          <w:szCs w:val="24"/>
        </w:rPr>
      </w:pPr>
      <w:r>
        <w:rPr>
          <w:rFonts w:hint="eastAsia" w:ascii="宋体" w:hAnsi="宋体" w:cs="宋体"/>
          <w:bCs/>
          <w:spacing w:val="-10"/>
          <w:sz w:val="24"/>
          <w:szCs w:val="24"/>
        </w:rPr>
        <w:fldChar w:fldCharType="end"/>
      </w:r>
      <w:r/>
    </w:p>
    <w:p>
      <w:pPr>
        <w:jc w:val="center"/>
        <w:spacing w:line="360" w:lineRule="auto"/>
        <w:rPr>
          <w:rFonts w:ascii="宋体" w:hAnsi="宋体" w:cs="宋体"/>
          <w:bCs/>
          <w:spacing w:val="-10"/>
          <w:szCs w:val="36"/>
        </w:rPr>
      </w:pPr>
      <w:r>
        <w:rPr>
          <w:rFonts w:ascii="宋体" w:hAnsi="宋体" w:cs="宋体"/>
          <w:bCs/>
          <w:spacing w:val="-10"/>
          <w:szCs w:val="36"/>
        </w:rPr>
      </w:r>
      <w:r/>
    </w:p>
    <w:p>
      <w:pPr>
        <w:jc w:val="center"/>
        <w:spacing w:line="360" w:lineRule="auto"/>
        <w:rPr>
          <w:rFonts w:ascii="宋体" w:hAnsi="宋体" w:cs="宋体"/>
          <w:b/>
          <w:bCs/>
          <w:spacing w:val="-10"/>
          <w:sz w:val="36"/>
          <w:szCs w:val="36"/>
        </w:rPr>
      </w:pPr>
      <w:r>
        <w:rPr>
          <w:rFonts w:ascii="宋体" w:hAnsi="宋体" w:cs="宋体"/>
          <w:b/>
          <w:bCs/>
          <w:spacing w:val="-10"/>
          <w:sz w:val="36"/>
          <w:szCs w:val="36"/>
        </w:rPr>
      </w:r>
      <w:r/>
    </w:p>
    <w:p>
      <w:pPr>
        <w:jc w:val="center"/>
        <w:spacing w:line="360" w:lineRule="auto"/>
        <w:rPr>
          <w:rFonts w:ascii="宋体" w:hAnsi="宋体" w:cs="宋体"/>
          <w:b/>
          <w:bCs/>
          <w:spacing w:val="-10"/>
          <w:sz w:val="36"/>
          <w:szCs w:val="36"/>
        </w:rPr>
      </w:pPr>
      <w:r>
        <w:rPr>
          <w:rFonts w:ascii="宋体" w:hAnsi="宋体" w:cs="宋体"/>
          <w:b/>
          <w:bCs/>
          <w:spacing w:val="-10"/>
          <w:sz w:val="36"/>
          <w:szCs w:val="36"/>
        </w:rPr>
      </w:r>
      <w:r/>
    </w:p>
    <w:p>
      <w:pPr>
        <w:jc w:val="center"/>
        <w:spacing w:line="360" w:lineRule="auto"/>
        <w:rPr>
          <w:rFonts w:ascii="宋体" w:hAnsi="宋体" w:cs="宋体"/>
          <w:b/>
          <w:bCs/>
          <w:spacing w:val="-10"/>
          <w:sz w:val="36"/>
          <w:szCs w:val="36"/>
        </w:rPr>
      </w:pPr>
      <w:r>
        <w:rPr>
          <w:rFonts w:ascii="宋体" w:hAnsi="宋体" w:cs="宋体"/>
          <w:b/>
          <w:bCs/>
          <w:spacing w:val="-10"/>
          <w:sz w:val="36"/>
          <w:szCs w:val="36"/>
        </w:rPr>
      </w:r>
      <w:r/>
    </w:p>
    <w:p>
      <w:pPr>
        <w:jc w:val="left"/>
        <w:widowControl/>
        <w:rPr>
          <w:rFonts w:ascii="宋体" w:hAnsi="宋体" w:cs="宋体"/>
          <w:b/>
          <w:bCs/>
          <w:spacing w:val="-10"/>
          <w:sz w:val="36"/>
          <w:szCs w:val="36"/>
        </w:rPr>
      </w:pPr>
      <w:r/>
      <w:bookmarkStart w:id="0" w:name="_Toc745"/>
      <w:r/>
      <w:bookmarkStart w:id="1" w:name="_Toc227696735"/>
      <w:r>
        <w:rPr>
          <w:rFonts w:ascii="宋体" w:hAnsi="宋体" w:cs="宋体"/>
          <w:b/>
          <w:bCs/>
          <w:spacing w:val="-10"/>
          <w:sz w:val="36"/>
          <w:szCs w:val="36"/>
        </w:rPr>
        <w:br w:type="page" w:clear="all"/>
      </w:r>
      <w:r/>
    </w:p>
    <w:p>
      <w:pPr>
        <w:jc w:val="center"/>
        <w:spacing w:line="360" w:lineRule="auto"/>
        <w:rPr>
          <w:rFonts w:ascii="宋体" w:hAnsi="宋体" w:cs="宋体"/>
          <w:b/>
          <w:bCs/>
          <w:sz w:val="36"/>
          <w:szCs w:val="36"/>
          <w:lang w:val="zh-CN"/>
        </w:rPr>
        <w:outlineLvl w:val="0"/>
      </w:pPr>
      <w:r>
        <w:rPr>
          <w:rFonts w:hint="eastAsia" w:ascii="宋体" w:hAnsi="宋体" w:cs="宋体"/>
          <w:b/>
          <w:bCs/>
          <w:spacing w:val="-10"/>
          <w:sz w:val="36"/>
          <w:szCs w:val="36"/>
        </w:rPr>
        <w:t xml:space="preserve">第一章  投标邀请</w:t>
      </w:r>
      <w:bookmarkEnd w:id="0"/>
      <w:r/>
      <w:bookmarkEnd w:id="1"/>
      <w:r/>
      <w:r/>
    </w:p>
    <w:p>
      <w:pPr>
        <w:ind w:firstLine="482"/>
        <w:spacing w:line="360" w:lineRule="auto"/>
        <w:rPr>
          <w:rFonts w:ascii="宋体" w:hAnsi="宋体" w:cs="宋体"/>
          <w:bCs/>
          <w:sz w:val="24"/>
          <w:szCs w:val="24"/>
        </w:rPr>
      </w:pPr>
      <w:r>
        <w:rPr>
          <w:rFonts w:hint="eastAsia" w:ascii="宋体" w:hAnsi="宋体" w:cs="宋体"/>
          <w:b/>
          <w:sz w:val="24"/>
          <w:szCs w:val="24"/>
        </w:rPr>
        <w:t xml:space="preserve">江苏捷星建设项目投资管理有限公司</w:t>
      </w:r>
      <w:r>
        <w:rPr>
          <w:rFonts w:hint="eastAsia" w:ascii="宋体" w:hAnsi="宋体" w:cs="宋体"/>
          <w:bCs/>
          <w:sz w:val="24"/>
          <w:szCs w:val="24"/>
          <w:lang w:val="zh-CN"/>
        </w:rPr>
        <w:t xml:space="preserve">（</w:t>
      </w:r>
      <w:r>
        <w:rPr>
          <w:rFonts w:hint="eastAsia" w:ascii="宋体" w:hAnsi="宋体" w:cs="宋体"/>
          <w:bCs/>
          <w:sz w:val="24"/>
          <w:szCs w:val="24"/>
        </w:rPr>
        <w:t xml:space="preserve">代理机构名称，</w:t>
      </w:r>
      <w:r>
        <w:rPr>
          <w:rFonts w:hint="eastAsia" w:ascii="宋体" w:hAnsi="宋体" w:cs="宋体"/>
          <w:bCs/>
          <w:sz w:val="24"/>
          <w:szCs w:val="24"/>
          <w:lang w:val="zh-CN"/>
        </w:rPr>
        <w:t xml:space="preserve">以下简称“代理机构”）受</w:t>
      </w:r>
      <w:r>
        <w:rPr>
          <w:rFonts w:hint="eastAsia" w:ascii="宋体" w:hAnsi="宋体" w:cs="宋体"/>
          <w:b/>
          <w:sz w:val="24"/>
          <w:szCs w:val="24"/>
        </w:rPr>
        <w:t xml:space="preserve">南京市雨花经济开发区管理委员会</w:t>
      </w:r>
      <w:r>
        <w:rPr>
          <w:rFonts w:hint="eastAsia" w:ascii="宋体" w:hAnsi="宋体" w:cs="宋体"/>
          <w:bCs/>
          <w:sz w:val="24"/>
          <w:szCs w:val="24"/>
          <w:lang w:val="zh-CN"/>
        </w:rPr>
        <w:t xml:space="preserve">（采购单位名称，以下简称“采购人”）委托，就</w:t>
      </w:r>
      <w:r>
        <w:rPr>
          <w:rFonts w:hint="eastAsia" w:ascii="宋体" w:hAnsi="宋体" w:cs="宋体"/>
          <w:b/>
          <w:sz w:val="24"/>
          <w:szCs w:val="24"/>
        </w:rPr>
        <w:t xml:space="preserve"> </w:t>
      </w:r>
      <w:r>
        <w:rPr>
          <w:rFonts w:hint="eastAsia" w:ascii="宋体" w:hAnsi="宋体" w:cs="宋体"/>
          <w:b/>
          <w:sz w:val="24"/>
          <w:szCs w:val="24"/>
        </w:rPr>
        <w:t xml:space="preserve">南京市雨花经济开发区高质量发展路径研究（规划实施评估及空间布局优化策略）服务</w:t>
      </w:r>
      <w:r>
        <w:rPr>
          <w:rFonts w:hint="eastAsia" w:ascii="宋体" w:hAnsi="宋体" w:cs="宋体"/>
          <w:bCs/>
          <w:sz w:val="24"/>
          <w:szCs w:val="24"/>
        </w:rPr>
        <w:t xml:space="preserve">（项目名称）进行公开招标，</w:t>
      </w:r>
      <w:r>
        <w:rPr>
          <w:rFonts w:hint="eastAsia" w:ascii="宋体" w:hAnsi="宋体" w:cs="宋体"/>
          <w:bCs/>
          <w:sz w:val="24"/>
          <w:szCs w:val="24"/>
          <w:lang w:val="zh-CN"/>
        </w:rPr>
        <w:t xml:space="preserve">兹邀请符合资格条件的供应商投标。</w:t>
      </w:r>
      <w:r/>
    </w:p>
    <w:p>
      <w:pPr>
        <w:ind w:firstLine="482"/>
        <w:jc w:val="left"/>
        <w:spacing w:before="75" w:after="75" w:line="360" w:lineRule="auto"/>
        <w:shd w:val="clear" w:color="auto" w:fill="ffffff"/>
        <w:widowControl/>
        <w:rPr>
          <w:rFonts w:ascii="宋体" w:hAnsi="宋体" w:cs="宋体"/>
          <w:sz w:val="24"/>
          <w:szCs w:val="24"/>
        </w:rPr>
        <w:outlineLvl w:val="0"/>
      </w:pPr>
      <w:r/>
      <w:bookmarkStart w:id="2" w:name="_Toc6870"/>
      <w:r/>
      <w:bookmarkStart w:id="3" w:name="_Toc227696736"/>
      <w:r>
        <w:rPr>
          <w:rFonts w:hint="eastAsia" w:ascii="宋体" w:hAnsi="宋体" w:cs="宋体"/>
          <w:b/>
          <w:bCs/>
          <w:sz w:val="24"/>
          <w:szCs w:val="24"/>
        </w:rPr>
        <w:t xml:space="preserve">一、项目基本情况：</w:t>
      </w:r>
      <w:bookmarkEnd w:id="2"/>
      <w:r/>
      <w:bookmarkEnd w:id="3"/>
      <w:r/>
      <w:r/>
    </w:p>
    <w:p>
      <w:pPr>
        <w:ind w:firstLine="480"/>
        <w:spacing w:line="360" w:lineRule="auto"/>
        <w:rPr>
          <w:rFonts w:ascii="宋体" w:hAnsi="宋体" w:cs="宋体"/>
          <w:bCs/>
          <w:sz w:val="24"/>
          <w:szCs w:val="24"/>
        </w:rPr>
      </w:pPr>
      <w:r>
        <w:rPr>
          <w:rFonts w:hint="eastAsia" w:ascii="宋体" w:hAnsi="宋体" w:cs="宋体"/>
          <w:bCs/>
          <w:sz w:val="24"/>
          <w:szCs w:val="24"/>
          <w:lang w:val="zh-CN"/>
        </w:rPr>
        <w:t xml:space="preserve">1、项目编号：</w:t>
      </w:r>
      <w:r>
        <w:rPr>
          <w:rFonts w:hint="eastAsia" w:ascii="宋体" w:hAnsi="宋体" w:cs="宋体"/>
          <w:bCs/>
          <w:sz w:val="24"/>
          <w:szCs w:val="24"/>
        </w:rPr>
        <w:t xml:space="preserve">  </w:t>
      </w:r>
      <w:r>
        <w:rPr>
          <w:rFonts w:ascii="宋体" w:hAnsi="宋体" w:cs="宋体"/>
          <w:bCs/>
          <w:sz w:val="24"/>
          <w:szCs w:val="24"/>
        </w:rPr>
        <w:t xml:space="preserve">JSZC-320114-JXJS-G2026-0001</w:t>
      </w:r>
      <w:r/>
    </w:p>
    <w:p>
      <w:pPr>
        <w:ind w:firstLine="480"/>
        <w:spacing w:line="360" w:lineRule="auto"/>
        <w:rPr>
          <w:rFonts w:ascii="宋体" w:hAnsi="宋体" w:cs="宋体"/>
          <w:bCs/>
          <w:sz w:val="24"/>
          <w:szCs w:val="24"/>
          <w:lang w:val="zh-CN"/>
        </w:rPr>
      </w:pPr>
      <w:r>
        <w:rPr>
          <w:rFonts w:hint="eastAsia" w:ascii="宋体" w:hAnsi="宋体" w:cs="宋体"/>
          <w:bCs/>
          <w:sz w:val="24"/>
          <w:szCs w:val="24"/>
          <w:lang w:val="zh-CN"/>
        </w:rPr>
        <w:t xml:space="preserve">2、项目名称： </w:t>
      </w:r>
      <w:r>
        <w:rPr>
          <w:rFonts w:hint="eastAsia" w:ascii="宋体" w:hAnsi="宋体" w:cs="宋体"/>
          <w:bCs/>
          <w:sz w:val="24"/>
          <w:szCs w:val="24"/>
          <w:lang w:val="zh-CN"/>
        </w:rPr>
        <w:t xml:space="preserve">南京市雨花经济开发区高质量发展路径研究（规划实施评估及空间布局优化策略）服务</w:t>
      </w:r>
      <w:r/>
    </w:p>
    <w:p>
      <w:pPr>
        <w:ind w:firstLine="480"/>
        <w:spacing w:line="360" w:lineRule="auto"/>
        <w:rPr>
          <w:rFonts w:ascii="宋体" w:hAnsi="宋体" w:cs="宋体"/>
          <w:bCs/>
          <w:sz w:val="24"/>
          <w:szCs w:val="24"/>
        </w:rPr>
      </w:pPr>
      <w:r>
        <w:rPr>
          <w:rFonts w:hint="eastAsia" w:ascii="宋体" w:hAnsi="宋体" w:cs="宋体"/>
          <w:bCs/>
          <w:sz w:val="24"/>
          <w:szCs w:val="24"/>
          <w:lang w:val="zh-CN"/>
        </w:rPr>
        <w:t xml:space="preserve">3、采购需求：</w:t>
      </w:r>
      <w:r>
        <w:rPr>
          <w:rFonts w:hint="eastAsia" w:ascii="宋体" w:hAnsi="宋体" w:cs="宋体"/>
          <w:bCs/>
          <w:sz w:val="24"/>
          <w:szCs w:val="24"/>
        </w:rPr>
        <w:t xml:space="preserve"> </w:t>
      </w:r>
      <w:r>
        <w:rPr>
          <w:rFonts w:hint="eastAsia" w:ascii="宋体" w:hAnsi="宋体" w:cs="宋体"/>
          <w:bCs/>
          <w:sz w:val="24"/>
          <w:szCs w:val="24"/>
        </w:rPr>
        <w:t xml:space="preserve">南京市雨花经济开发区高质量发展路径研究（规划实施评估及空间布局优化策略）服务</w:t>
      </w:r>
      <w:r>
        <w:rPr>
          <w:rFonts w:hint="eastAsia" w:ascii="宋体" w:hAnsi="宋体" w:cs="宋体"/>
          <w:bCs/>
          <w:sz w:val="24"/>
          <w:szCs w:val="24"/>
          <w:lang w:val="zh-CN"/>
        </w:rPr>
        <w:t xml:space="preserve">，具体</w:t>
      </w:r>
      <w:r>
        <w:rPr>
          <w:rFonts w:hint="eastAsia" w:ascii="宋体" w:hAnsi="宋体" w:cs="宋体"/>
          <w:bCs/>
          <w:sz w:val="24"/>
          <w:szCs w:val="24"/>
        </w:rPr>
        <w:t xml:space="preserve">详见招标</w:t>
      </w:r>
      <w:r>
        <w:rPr>
          <w:rFonts w:hint="eastAsia" w:ascii="宋体" w:hAnsi="宋体" w:cs="宋体"/>
          <w:bCs/>
          <w:sz w:val="24"/>
          <w:szCs w:val="24"/>
        </w:rPr>
        <w:t xml:space="preserve">文件。</w:t>
      </w:r>
      <w:r/>
    </w:p>
    <w:p>
      <w:pPr>
        <w:ind w:firstLine="480"/>
        <w:spacing w:line="360" w:lineRule="auto"/>
        <w:rPr>
          <w:rFonts w:ascii="宋体" w:hAnsi="宋体" w:cs="宋体"/>
          <w:bCs/>
          <w:color w:val="ff0000"/>
          <w:sz w:val="24"/>
          <w:szCs w:val="24"/>
        </w:rPr>
      </w:pPr>
      <w:r>
        <w:rPr>
          <w:rFonts w:hint="eastAsia" w:ascii="宋体" w:hAnsi="宋体" w:cs="宋体"/>
          <w:bCs/>
          <w:color w:val="ff0000"/>
          <w:sz w:val="24"/>
          <w:szCs w:val="24"/>
        </w:rPr>
        <w:t xml:space="preserve">4、采购方式：公开招标</w:t>
      </w:r>
      <w:r/>
    </w:p>
    <w:p>
      <w:pPr>
        <w:ind w:firstLine="480"/>
        <w:spacing w:line="360" w:lineRule="auto"/>
        <w:rPr>
          <w:rFonts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lang w:val="zh-CN"/>
        </w:rPr>
        <w:t xml:space="preserve">采购预算：</w:t>
      </w:r>
      <w:r>
        <w:rPr>
          <w:rFonts w:ascii="宋体" w:hAnsi="宋体" w:cs="宋体"/>
          <w:bCs/>
          <w:sz w:val="24"/>
          <w:szCs w:val="24"/>
        </w:rPr>
        <w:t xml:space="preserve">150</w:t>
      </w:r>
      <w:r>
        <w:rPr>
          <w:rFonts w:hint="eastAsia" w:ascii="宋体" w:hAnsi="宋体" w:cs="宋体"/>
          <w:bCs/>
          <w:sz w:val="24"/>
          <w:szCs w:val="24"/>
          <w:lang w:val="zh-CN"/>
        </w:rPr>
        <w:t xml:space="preserve">万元。</w:t>
      </w:r>
      <w:r/>
    </w:p>
    <w:p>
      <w:pPr>
        <w:ind w:firstLine="482"/>
        <w:spacing w:line="360" w:lineRule="auto"/>
        <w:rPr>
          <w:rFonts w:ascii="宋体" w:hAnsi="宋体" w:cs="宋体"/>
          <w:b/>
          <w:sz w:val="24"/>
          <w:szCs w:val="24"/>
        </w:rPr>
      </w:pPr>
      <w:r>
        <w:rPr>
          <w:rFonts w:hint="eastAsia" w:ascii="宋体" w:hAnsi="宋体" w:cs="宋体"/>
          <w:b/>
          <w:sz w:val="24"/>
          <w:szCs w:val="24"/>
        </w:rPr>
        <w:t xml:space="preserve">6、最高限价：</w:t>
      </w:r>
      <w:r>
        <w:rPr>
          <w:rFonts w:hint="eastAsia" w:ascii="宋体" w:hAnsi="宋体" w:cs="宋体"/>
          <w:b/>
          <w:sz w:val="24"/>
          <w:szCs w:val="24"/>
        </w:rPr>
        <w:t xml:space="preserve">150万元</w:t>
      </w:r>
      <w:r>
        <w:rPr>
          <w:rFonts w:hint="eastAsia" w:ascii="宋体" w:hAnsi="宋体" w:cs="宋体"/>
          <w:b/>
          <w:sz w:val="24"/>
          <w:szCs w:val="24"/>
        </w:rPr>
        <w:t xml:space="preserve">，</w:t>
      </w:r>
      <w:r>
        <w:rPr>
          <w:rFonts w:hint="eastAsia" w:ascii="宋体" w:hAnsi="宋体" w:cs="宋体"/>
          <w:b/>
          <w:bCs/>
          <w:sz w:val="24"/>
          <w:szCs w:val="24"/>
        </w:rPr>
        <w:t xml:space="preserve">投标人报价超过最高限价的为无效报价，按照无效响应处理。</w:t>
      </w:r>
      <w:r/>
    </w:p>
    <w:p>
      <w:pPr>
        <w:ind w:firstLine="480"/>
        <w:spacing w:line="360" w:lineRule="auto"/>
        <w:rPr>
          <w:rFonts w:ascii="宋体" w:hAnsi="宋体" w:cs="宋体"/>
          <w:bCs/>
          <w:sz w:val="24"/>
          <w:szCs w:val="24"/>
        </w:rPr>
      </w:pPr>
      <w:r>
        <w:rPr>
          <w:rFonts w:hint="eastAsia" w:ascii="宋体" w:hAnsi="宋体" w:cs="宋体"/>
          <w:bCs/>
          <w:sz w:val="24"/>
          <w:szCs w:val="24"/>
          <w:lang w:val="zh-CN"/>
        </w:rPr>
        <w:t xml:space="preserve">5、合同履行期限：</w:t>
      </w:r>
      <w:r>
        <w:rPr>
          <w:rFonts w:hint="eastAsia" w:ascii="宋体" w:hAnsi="宋体" w:cs="宋体"/>
          <w:sz w:val="24"/>
          <w:szCs w:val="24"/>
        </w:rPr>
        <w:t xml:space="preserve">3</w:t>
      </w:r>
      <w:r>
        <w:rPr>
          <w:rFonts w:ascii="宋体" w:hAnsi="宋体" w:cs="宋体"/>
          <w:sz w:val="24"/>
          <w:szCs w:val="24"/>
        </w:rPr>
        <w:t xml:space="preserve">65</w:t>
      </w:r>
      <w:r>
        <w:rPr>
          <w:rFonts w:hint="eastAsia" w:ascii="宋体" w:hAnsi="宋体" w:cs="宋体"/>
          <w:sz w:val="24"/>
          <w:szCs w:val="24"/>
        </w:rPr>
        <w:t xml:space="preserve">日历天</w:t>
      </w:r>
      <w:r>
        <w:rPr>
          <w:rFonts w:hint="eastAsia" w:ascii="宋体" w:hAnsi="宋体" w:cs="宋体"/>
          <w:sz w:val="24"/>
          <w:szCs w:val="24"/>
        </w:rPr>
        <w:t xml:space="preserve">。</w:t>
      </w:r>
      <w:r/>
    </w:p>
    <w:p>
      <w:pPr>
        <w:ind w:firstLine="480"/>
        <w:spacing w:line="360" w:lineRule="auto"/>
        <w:rPr>
          <w:rFonts w:ascii="宋体" w:hAnsi="宋体" w:cs="宋体"/>
          <w:bCs/>
          <w:sz w:val="24"/>
          <w:szCs w:val="24"/>
          <w:lang w:val="zh-CN"/>
        </w:rPr>
      </w:pPr>
      <w:r>
        <w:rPr>
          <w:rFonts w:hint="eastAsia" w:ascii="宋体" w:hAnsi="宋体" w:cs="宋体"/>
          <w:bCs/>
          <w:sz w:val="24"/>
          <w:szCs w:val="24"/>
        </w:rPr>
        <w:t xml:space="preserve">6、</w:t>
      </w:r>
      <w:r>
        <w:rPr>
          <w:rFonts w:hint="eastAsia" w:ascii="宋体" w:hAnsi="宋体" w:cs="宋体"/>
          <w:bCs/>
          <w:sz w:val="24"/>
          <w:szCs w:val="24"/>
          <w:lang w:val="zh-CN"/>
        </w:rPr>
        <w:t xml:space="preserve">本项目(是/否)接受联合体</w:t>
      </w:r>
      <w:r>
        <w:rPr>
          <w:rFonts w:hint="eastAsia" w:ascii="宋体" w:hAnsi="宋体" w:cs="宋体"/>
          <w:bCs/>
          <w:sz w:val="24"/>
          <w:szCs w:val="24"/>
          <w:lang w:val="zh-CN"/>
        </w:rPr>
        <w:t xml:space="preserve">投标：是</w:t>
      </w:r>
      <w:r>
        <w:rPr>
          <w:rFonts w:hint="eastAsia" w:ascii="宋体" w:hAnsi="宋体" w:cs="宋体"/>
          <w:bCs/>
          <w:sz w:val="24"/>
          <w:szCs w:val="24"/>
          <w:lang w:val="zh-CN"/>
        </w:rPr>
        <w:t xml:space="preserve">。</w:t>
      </w:r>
      <w:r/>
    </w:p>
    <w:p>
      <w:pPr>
        <w:ind w:firstLine="480"/>
        <w:spacing w:line="360" w:lineRule="auto"/>
        <w:rPr>
          <w:rFonts w:ascii="宋体" w:hAnsi="宋体" w:cs="宋体"/>
          <w:bCs/>
          <w:color w:val="000000" w:themeColor="text1"/>
          <w:sz w:val="22"/>
          <w:szCs w:val="24"/>
          <w:lang w:val="zh-CN"/>
        </w:rPr>
      </w:pPr>
      <w:r>
        <w:rPr>
          <w:rFonts w:hint="eastAsia" w:ascii="宋体" w:hAnsi="宋体" w:cs="宋体"/>
          <w:bCs/>
          <w:color w:val="000000" w:themeColor="text1"/>
          <w:sz w:val="22"/>
          <w:szCs w:val="24"/>
          <w:lang w:val="zh-CN"/>
        </w:rPr>
        <w:t xml:space="preserve">（1）本项目接受联合体投标，联合体成员数量不超过2家。</w:t>
      </w:r>
      <w:r/>
    </w:p>
    <w:p>
      <w:pPr>
        <w:ind w:firstLine="480"/>
        <w:spacing w:line="360" w:lineRule="auto"/>
        <w:rPr>
          <w:rFonts w:ascii="宋体" w:hAnsi="宋体" w:cs="宋体"/>
          <w:bCs/>
          <w:color w:val="000000" w:themeColor="text1"/>
          <w:sz w:val="22"/>
          <w:szCs w:val="24"/>
          <w:lang w:val="zh-CN"/>
        </w:rPr>
      </w:pPr>
      <w:r>
        <w:rPr>
          <w:rFonts w:hint="eastAsia" w:ascii="宋体" w:hAnsi="宋体" w:cs="宋体"/>
          <w:bCs/>
          <w:color w:val="000000" w:themeColor="text1"/>
          <w:sz w:val="22"/>
          <w:szCs w:val="24"/>
          <w:lang w:val="zh-CN"/>
        </w:rPr>
        <w:t xml:space="preserve">（2）以联合体形式进行政府采购的，参加联合体的投标人均应当具备政府采购法第二十二条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w:t>
      </w:r>
      <w:r/>
    </w:p>
    <w:p>
      <w:pPr>
        <w:ind w:firstLine="480"/>
        <w:spacing w:line="360" w:lineRule="auto"/>
        <w:rPr>
          <w:rFonts w:ascii="宋体" w:hAnsi="宋体" w:cs="宋体"/>
          <w:bCs/>
          <w:color w:val="000000" w:themeColor="text1"/>
          <w:sz w:val="22"/>
          <w:szCs w:val="24"/>
          <w:lang w:val="zh-CN"/>
        </w:rPr>
      </w:pPr>
      <w:r>
        <w:rPr>
          <w:rFonts w:hint="eastAsia" w:ascii="宋体" w:hAnsi="宋体" w:cs="宋体"/>
          <w:bCs/>
          <w:color w:val="000000" w:themeColor="text1"/>
          <w:sz w:val="22"/>
          <w:szCs w:val="24"/>
          <w:lang w:val="zh-CN"/>
        </w:rPr>
        <w:t xml:space="preserve">（3）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80"/>
        <w:spacing w:line="360" w:lineRule="auto"/>
        <w:rPr>
          <w:rFonts w:ascii="宋体" w:hAnsi="宋体" w:cs="宋体"/>
          <w:bCs/>
          <w:color w:val="000000" w:themeColor="text1"/>
          <w:sz w:val="22"/>
          <w:szCs w:val="24"/>
          <w:lang w:val="zh-CN"/>
        </w:rPr>
      </w:pPr>
      <w:r>
        <w:rPr>
          <w:rFonts w:hint="eastAsia" w:ascii="宋体" w:hAnsi="宋体" w:cs="宋体"/>
          <w:bCs/>
          <w:color w:val="000000" w:themeColor="text1"/>
          <w:sz w:val="22"/>
          <w:szCs w:val="24"/>
          <w:lang w:val="zh-CN"/>
        </w:rPr>
        <w:t xml:space="preserve">（4）联合体各方应当共同与采购人签订采购合同，就采购合同约定的事项对采购人承担连带责任。</w:t>
      </w:r>
      <w:r/>
    </w:p>
    <w:p>
      <w:pPr>
        <w:ind w:firstLine="480"/>
        <w:spacing w:line="360" w:lineRule="auto"/>
        <w:rPr>
          <w:rFonts w:ascii="宋体" w:hAnsi="宋体" w:cs="宋体"/>
          <w:bCs/>
          <w:color w:val="000000" w:themeColor="text1"/>
          <w:sz w:val="22"/>
          <w:szCs w:val="24"/>
          <w:lang w:val="zh-CN"/>
        </w:rPr>
      </w:pPr>
      <w:r>
        <w:rPr>
          <w:rFonts w:hint="eastAsia" w:ascii="宋体" w:hAnsi="宋体" w:cs="宋体"/>
          <w:bCs/>
          <w:color w:val="000000" w:themeColor="text1"/>
          <w:sz w:val="22"/>
          <w:szCs w:val="24"/>
          <w:lang w:val="zh-CN"/>
        </w:rPr>
        <w:t xml:space="preserve">（5）联合体成员存在不良信用记录的，视同联合体存在不良信用记录。</w:t>
      </w:r>
      <w:r/>
    </w:p>
    <w:p>
      <w:pPr>
        <w:ind w:firstLine="480"/>
        <w:spacing w:line="360" w:lineRule="auto"/>
        <w:rPr>
          <w:rFonts w:ascii="宋体" w:hAnsi="宋体" w:cs="宋体"/>
          <w:bCs/>
          <w:color w:val="000000" w:themeColor="text1"/>
          <w:sz w:val="22"/>
          <w:szCs w:val="24"/>
          <w:lang w:val="zh-CN"/>
        </w:rPr>
      </w:pPr>
      <w:r>
        <w:rPr>
          <w:rFonts w:hint="eastAsia" w:ascii="宋体" w:hAnsi="宋体" w:cs="宋体"/>
          <w:bCs/>
          <w:color w:val="000000" w:themeColor="text1"/>
          <w:sz w:val="22"/>
          <w:szCs w:val="24"/>
          <w:lang w:val="zh-CN"/>
        </w:rPr>
        <w:t xml:space="preserve">（6）以联合体投标的，投标文件除联合体协议外，其他需要签字盖章的均由联合体牵头人签字盖章。</w:t>
      </w:r>
      <w:r/>
    </w:p>
    <w:p>
      <w:pPr>
        <w:ind w:right="-41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二、申请人的资格要求：</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（一）满足《中华人民共和国政府采购法》第二十二条规定:</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具有独立承担民事责任的能力（提供法人或者其他组织的营业执照）</w:t>
      </w:r>
      <w:r>
        <w:rPr>
          <w:rFonts w:hint="eastAsia" w:ascii="宋体" w:hAnsi="宋体" w:cs="宋体"/>
          <w:color w:val="000000"/>
          <w:szCs w:val="21"/>
        </w:rPr>
        <w:t xml:space="preserve">。</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具有良好的商业信誉和健全的财务会计制度</w:t>
      </w:r>
      <w:r>
        <w:rPr>
          <w:rFonts w:ascii="Calibri" w:hAnsi="Calibri" w:cs="宋体"/>
          <w:color w:val="000000"/>
          <w:szCs w:val="21"/>
        </w:rPr>
        <w:t xml:space="preserve">（</w:t>
      </w:r>
      <w:r>
        <w:rPr>
          <w:rFonts w:ascii="宋体" w:hAnsi="宋体" w:cs="宋体"/>
          <w:color w:val="000000"/>
        </w:rPr>
        <w:t xml:space="preserve">提供参加本次政府采购活动前6个月内至少一个月份的会计报表（至少包括资产负债表和利润表）或其</w:t>
      </w:r>
      <w:r>
        <w:rPr>
          <w:rFonts w:hint="eastAsia" w:ascii="宋体" w:hAnsi="宋体" w:cs="宋体"/>
          <w:color w:val="000000"/>
        </w:rPr>
        <w:t xml:space="preserve">上一年</w:t>
      </w:r>
      <w:r>
        <w:rPr>
          <w:rFonts w:ascii="宋体" w:hAnsi="宋体" w:cs="宋体"/>
          <w:color w:val="000000"/>
        </w:rPr>
        <w:t xml:space="preserve">度经审计的财务报告</w:t>
      </w:r>
      <w:r>
        <w:rPr>
          <w:rFonts w:ascii="Calibri" w:hAnsi="Calibri" w:cs="宋体"/>
          <w:color w:val="000000"/>
          <w:szCs w:val="21"/>
        </w:rPr>
        <w:t xml:space="preserve">）</w:t>
      </w:r>
      <w:r>
        <w:rPr>
          <w:rFonts w:hint="eastAsia" w:ascii="宋体" w:hAnsi="宋体" w:cs="宋体"/>
          <w:color w:val="000000"/>
          <w:szCs w:val="21"/>
        </w:rPr>
        <w:t xml:space="preserve">。</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具有履行合同所必需的设备和专业技术能力</w:t>
      </w:r>
      <w:r>
        <w:rPr>
          <w:rFonts w:ascii="Calibri" w:hAnsi="Calibri" w:cs="宋体"/>
          <w:color w:val="000000"/>
          <w:szCs w:val="21"/>
        </w:rPr>
        <w:t xml:space="preserve">（</w:t>
      </w:r>
      <w:r>
        <w:rPr>
          <w:rFonts w:ascii="宋体" w:hAnsi="宋体" w:cs="宋体"/>
          <w:color w:val="000000"/>
        </w:rPr>
        <w:t xml:space="preserve">根据项目需求提供履行合同所必需的设备和专业技术能力的证明材料或</w:t>
      </w:r>
      <w:r>
        <w:rPr>
          <w:rFonts w:hint="eastAsia" w:ascii="宋体" w:hAnsi="宋体" w:cs="宋体"/>
          <w:color w:val="000000"/>
        </w:rPr>
        <w:t xml:space="preserve">书面声明</w:t>
      </w:r>
      <w:r>
        <w:rPr>
          <w:rFonts w:ascii="Calibri" w:hAnsi="Calibri" w:cs="宋体"/>
          <w:color w:val="000000"/>
          <w:szCs w:val="21"/>
        </w:rPr>
        <w:t xml:space="preserve">）</w:t>
      </w:r>
      <w:r>
        <w:rPr>
          <w:rFonts w:hint="eastAsia" w:ascii="宋体" w:hAnsi="宋体" w:cs="宋体"/>
          <w:color w:val="000000"/>
          <w:szCs w:val="21"/>
        </w:rPr>
        <w:t xml:space="preserve">。</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有依法缴纳税收和社会保障资金的良好记录</w:t>
      </w:r>
      <w:r>
        <w:rPr>
          <w:rFonts w:ascii="Calibri" w:hAnsi="Calibri" w:cs="宋体"/>
          <w:color w:val="000000"/>
          <w:szCs w:val="21"/>
        </w:rPr>
        <w:t xml:space="preserve">（</w:t>
      </w:r>
      <w:r>
        <w:rPr>
          <w:rFonts w:ascii="宋体" w:hAnsi="宋体" w:cs="宋体"/>
          <w:color w:val="000000"/>
        </w:rPr>
        <w:t xml:space="preserve">提供参加本次政府采购活动前</w:t>
      </w:r>
      <w:r>
        <w:rPr>
          <w:rFonts w:hint="eastAsia" w:ascii="宋体" w:hAnsi="宋体" w:cs="宋体"/>
          <w:color w:val="000000"/>
        </w:rPr>
        <w:t xml:space="preserve">6个月</w:t>
      </w:r>
      <w:r>
        <w:rPr>
          <w:rFonts w:ascii="宋体" w:hAnsi="宋体" w:cs="宋体"/>
          <w:color w:val="000000"/>
        </w:rPr>
        <w:t xml:space="preserve">内至少一个月</w:t>
      </w:r>
      <w:r>
        <w:rPr>
          <w:rFonts w:hint="eastAsia" w:ascii="宋体" w:hAnsi="宋体" w:cs="宋体"/>
          <w:color w:val="000000"/>
        </w:rPr>
        <w:t xml:space="preserve">缴纳税收和社会保险的证明材料，依法享受免缴、缓缴的，提供证明材料</w:t>
      </w:r>
      <w:r>
        <w:rPr>
          <w:rFonts w:ascii="Calibri" w:hAnsi="Calibri" w:cs="宋体"/>
          <w:color w:val="000000"/>
          <w:szCs w:val="21"/>
        </w:rPr>
        <w:t xml:space="preserve">）</w:t>
      </w:r>
      <w:r>
        <w:rPr>
          <w:rFonts w:hint="eastAsia" w:ascii="宋体" w:hAnsi="宋体" w:cs="宋体"/>
          <w:color w:val="000000"/>
          <w:szCs w:val="21"/>
        </w:rPr>
        <w:t xml:space="preserve">。</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参加政府采购活动前三年内，在经营活动中没有重大违法记录</w:t>
      </w:r>
      <w:r>
        <w:rPr>
          <w:rFonts w:hint="eastAsia" w:ascii="宋体" w:hAnsi="宋体" w:cs="宋体"/>
          <w:color w:val="000000"/>
          <w:szCs w:val="21"/>
        </w:rPr>
        <w:t xml:space="preserve">（提供</w:t>
      </w:r>
      <w:r>
        <w:rPr>
          <w:rFonts w:ascii="宋体" w:hAnsi="宋体" w:cs="宋体"/>
          <w:color w:val="000000"/>
          <w:szCs w:val="21"/>
        </w:rPr>
        <w:t xml:space="preserve">参加</w:t>
      </w:r>
      <w:r>
        <w:rPr>
          <w:rFonts w:hint="eastAsia" w:ascii="宋体" w:hAnsi="宋体" w:cs="宋体"/>
          <w:color w:val="000000"/>
          <w:szCs w:val="21"/>
        </w:rPr>
        <w:t xml:space="preserve">本次</w:t>
      </w:r>
      <w:r>
        <w:rPr>
          <w:rFonts w:ascii="宋体" w:hAnsi="宋体" w:cs="宋体"/>
          <w:color w:val="000000"/>
          <w:szCs w:val="21"/>
        </w:rPr>
        <w:t xml:space="preserve">采购活动前3年内在经营活动中没有重大违法记录的书面声明</w:t>
      </w:r>
      <w:r>
        <w:rPr>
          <w:rFonts w:hint="eastAsia" w:ascii="宋体" w:hAnsi="宋体" w:cs="宋体"/>
          <w:color w:val="000000"/>
          <w:szCs w:val="21"/>
        </w:rPr>
        <w:t xml:space="preserve">）。</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法律、行政法规规定的其他条件</w:t>
      </w:r>
      <w:r>
        <w:rPr>
          <w:rFonts w:hint="eastAsia" w:ascii="宋体" w:hAnsi="宋体" w:cs="宋体"/>
          <w:color w:val="000000"/>
          <w:szCs w:val="21"/>
        </w:rPr>
        <w:t xml:space="preserve">。</w:t>
      </w:r>
      <w:r/>
    </w:p>
    <w:p>
      <w:pPr>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    （二）</w:t>
      </w:r>
      <w:r>
        <w:rPr>
          <w:rFonts w:ascii="宋体" w:hAnsi="宋体" w:cs="宋体"/>
          <w:color w:val="000000"/>
          <w:szCs w:val="21"/>
        </w:rPr>
        <w:t xml:space="preserve">落实政府采购政策需满足的资格要求：本项目为非预留份额的采购项目或采购包，执行价格扣除优惠政策，具体详见第三章评标办法与标准。</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（三）本项目的特定资格要求：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1.特定资格条件：</w:t>
      </w:r>
      <w:r>
        <w:rPr>
          <w:rFonts w:hint="eastAsia" w:ascii="Calibri" w:hAnsi="Calibri" w:cs="宋体"/>
          <w:bCs/>
          <w:color w:val="000000"/>
          <w:szCs w:val="21"/>
        </w:rPr>
        <w:t xml:space="preserve">提供有效的城乡规划（国土空间规划）编制甲级资质（提供资质证书扫描件加盖公章）。</w:t>
      </w:r>
      <w:r/>
    </w:p>
    <w:p>
      <w:pPr>
        <w:ind w:firstLine="420"/>
        <w:jc w:val="left"/>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供应商存在下列情形的不得参加本次采购活动：</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（1）单位负责人为同一人或者存在直接控股、管理关系的不同供应商，不得参加同一合同项下的政府采购活动。</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（2）除单一来源项目外，凡为采购项目提供整体设计、规范编制或者项目管理、监理、检测等服务的供应商不得再参加本项目的采购活动。</w:t>
      </w:r>
      <w:r/>
    </w:p>
    <w:p>
      <w:pPr>
        <w:ind w:firstLine="420"/>
        <w:jc w:val="left"/>
        <w:spacing w:line="360" w:lineRule="auto"/>
        <w:shd w:val="clear" w:color="auto" w:fill="ffffff"/>
        <w:widowControl/>
        <w:rPr>
          <w:rFonts w:ascii="宋体" w:hAnsi="宋体" w:cs="宋体"/>
          <w:b/>
          <w:color w:val="ff0000"/>
          <w:szCs w:val="21"/>
        </w:rPr>
      </w:pPr>
      <w:r/>
      <w:bookmarkStart w:id="4" w:name="_GoBack"/>
      <w:r>
        <w:rPr>
          <w:rFonts w:hint="eastAsia" w:ascii="宋体" w:hAnsi="宋体" w:cs="宋体"/>
          <w:color w:val="ff0000"/>
          <w:szCs w:val="21"/>
        </w:rPr>
        <w:t xml:space="preserve">（3）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bookmarkEnd w:id="4"/>
      <w:r/>
      <w:r/>
    </w:p>
    <w:p>
      <w:pPr>
        <w:ind w:right="-410"/>
        <w:jc w:val="left"/>
        <w:spacing w:line="360" w:lineRule="auto"/>
        <w:shd w:val="clear" w:color="auto" w:fill="ffffff"/>
        <w:widowControl/>
        <w:rPr>
          <w:rFonts w:ascii="宋体" w:hAnsi="宋体" w:cs="宋体"/>
          <w:b/>
          <w:color w:val="000000"/>
          <w:szCs w:val="21"/>
        </w:rPr>
      </w:pPr>
      <w:r>
        <w:rPr>
          <w:rFonts w:hint="eastAsia" w:ascii="宋体" w:hAnsi="宋体" w:cs="宋体"/>
          <w:b/>
          <w:color w:val="000000"/>
          <w:szCs w:val="21"/>
        </w:rPr>
        <w:t xml:space="preserve">三、获取采购文件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时间：自磋商文件公告发布之日起5个工作日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地点：苏采云系统网上注册登记成功后系统内免费下载。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方式：供应商登陆“江苏政府采购网”，在网站首页点击“苏采云”→使用CA锁登录系统(新用户需进行“平台用户注册”)→“项目参与”进行登记，在“可参与项目”中选择“我要参与”，参</w:t>
      </w:r>
      <w:r>
        <w:rPr>
          <w:rFonts w:hint="eastAsia" w:ascii="宋体" w:hAnsi="宋体" w:cs="宋体"/>
          <w:color w:val="000000"/>
          <w:szCs w:val="21"/>
        </w:rPr>
        <w:t xml:space="preserve">与成功后到“已参与项目”界面中找到该项目下载采购文件并进行操作</w:t>
      </w:r>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售价：0.00元 </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四、响应文件提交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截止时间：2026年</w:t>
      </w:r>
      <w:r>
        <w:rPr>
          <w:rFonts w:ascii="宋体" w:hAnsi="宋体" w:cs="宋体"/>
          <w:color w:val="000000"/>
          <w:szCs w:val="21"/>
          <w:u w:val="single"/>
        </w:rPr>
        <w:t xml:space="preserve">5</w:t>
      </w:r>
      <w:r>
        <w:rPr>
          <w:rFonts w:hint="eastAsia" w:ascii="宋体" w:hAnsi="宋体" w:cs="宋体"/>
          <w:color w:val="000000"/>
          <w:szCs w:val="21"/>
        </w:rPr>
        <w:t xml:space="preserve">月</w:t>
      </w:r>
      <w:r>
        <w:rPr>
          <w:rFonts w:ascii="宋体" w:hAnsi="宋体" w:cs="宋体"/>
          <w:color w:val="000000"/>
          <w:szCs w:val="21"/>
          <w:u w:val="single"/>
        </w:rPr>
        <w:t xml:space="preserve">14</w:t>
      </w:r>
      <w:r>
        <w:rPr>
          <w:rFonts w:hint="eastAsia" w:ascii="宋体" w:hAnsi="宋体" w:cs="宋体"/>
          <w:color w:val="000000"/>
          <w:szCs w:val="21"/>
        </w:rPr>
        <w:t xml:space="preserve">日上午9点30分（北京时间）</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地点：</w:t>
      </w:r>
      <w:r>
        <w:rPr>
          <w:rFonts w:hint="eastAsia" w:ascii="宋体" w:hAnsi="宋体" w:cs="宋体"/>
          <w:color w:val="000000"/>
          <w:szCs w:val="21"/>
        </w:rPr>
        <w:t xml:space="preserve">“苏采云”网上开标大厅</w:t>
      </w:r>
      <w:r>
        <w:rPr>
          <w:rFonts w:hint="eastAsia" w:ascii="宋体" w:hAnsi="宋体" w:cs="宋体"/>
          <w:color w:val="000000"/>
          <w:szCs w:val="21"/>
        </w:rPr>
        <w:t xml:space="preserve">。</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五、开启</w:t>
      </w:r>
      <w:r/>
    </w:p>
    <w:p>
      <w:pPr>
        <w:ind w:right="-410"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时间：时间：2026年</w:t>
      </w:r>
      <w:r>
        <w:rPr>
          <w:rFonts w:ascii="宋体" w:hAnsi="宋体" w:cs="宋体"/>
          <w:color w:val="000000"/>
          <w:szCs w:val="21"/>
          <w:u w:val="single"/>
        </w:rPr>
        <w:t xml:space="preserve">5</w:t>
      </w:r>
      <w:r>
        <w:rPr>
          <w:rFonts w:hint="eastAsia" w:ascii="宋体" w:hAnsi="宋体" w:cs="宋体"/>
          <w:color w:val="000000"/>
          <w:szCs w:val="21"/>
        </w:rPr>
        <w:t xml:space="preserve">月</w:t>
      </w:r>
      <w:r>
        <w:rPr>
          <w:rFonts w:ascii="宋体" w:hAnsi="宋体" w:cs="宋体"/>
          <w:color w:val="000000"/>
          <w:szCs w:val="21"/>
          <w:u w:val="single"/>
        </w:rPr>
        <w:t xml:space="preserve">14</w:t>
      </w:r>
      <w:r>
        <w:rPr>
          <w:rFonts w:hint="eastAsia" w:ascii="宋体" w:hAnsi="宋体" w:cs="宋体"/>
          <w:color w:val="000000"/>
          <w:szCs w:val="21"/>
        </w:rPr>
        <w:t xml:space="preserve">日上午9点30分（北京时间）</w:t>
      </w:r>
      <w:r/>
    </w:p>
    <w:p>
      <w:pPr>
        <w:ind w:right="-410"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地点：</w:t>
      </w:r>
      <w:r>
        <w:rPr>
          <w:rFonts w:hint="eastAsia" w:ascii="宋体" w:hAnsi="宋体" w:cs="宋体"/>
          <w:color w:val="000000"/>
          <w:szCs w:val="21"/>
        </w:rPr>
        <w:t xml:space="preserve">“苏采云”网上开标大厅</w:t>
      </w:r>
      <w:r/>
    </w:p>
    <w:p>
      <w:pPr>
        <w:ind w:right="-410"/>
        <w:jc w:val="left"/>
        <w:spacing w:line="440" w:lineRule="exact"/>
        <w:shd w:val="clear" w:color="auto" w:fill="ffffff"/>
        <w:widowControl/>
        <w:rPr>
          <w:rFonts w:ascii="宋体" w:hAnsi="宋体" w:cs="宋体"/>
          <w:b/>
          <w:color w:val="000000"/>
          <w:szCs w:val="21"/>
        </w:rPr>
      </w:pPr>
      <w:r>
        <w:rPr>
          <w:rFonts w:hint="eastAsia" w:ascii="宋体" w:hAnsi="宋体" w:cs="宋体"/>
          <w:b/>
          <w:color w:val="000000"/>
          <w:szCs w:val="21"/>
        </w:rPr>
        <w:t xml:space="preserve">六、公告期限</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自本公告发布之日起5个工作日</w:t>
      </w:r>
      <w:r/>
    </w:p>
    <w:p>
      <w:pPr>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七、其他补充事宜</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1.集中现场考察或答疑</w:t>
      </w:r>
      <w:r>
        <w:rPr>
          <w:rFonts w:hint="eastAsia" w:ascii="宋体" w:hAnsi="宋体" w:cs="宋体"/>
          <w:color w:val="000000"/>
          <w:szCs w:val="21"/>
        </w:rPr>
        <w:t xml:space="preserve">：</w:t>
      </w:r>
      <w:r>
        <w:rPr>
          <w:rFonts w:hint="eastAsia" w:ascii="宋体" w:hAnsi="宋体" w:cs="宋体"/>
          <w:color w:val="000000"/>
          <w:szCs w:val="21"/>
        </w:rPr>
        <w:t xml:space="preserve">采购人不组织，供应商可自行考察。</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公告媒体</w:t>
      </w:r>
      <w:r/>
    </w:p>
    <w:p>
      <w:pPr>
        <w:ind w:firstLine="420"/>
        <w:jc w:val="left"/>
        <w:spacing w:line="440" w:lineRule="exact"/>
        <w:shd w:val="clear" w:color="auto" w:fill="ffffff"/>
        <w:widowControl/>
        <w:rPr>
          <w:rFonts w:ascii="宋体" w:hAnsi="宋体" w:cs="宋体"/>
          <w:color w:val="000000"/>
          <w:szCs w:val="21"/>
        </w:rPr>
      </w:pPr>
      <w:r>
        <w:rPr>
          <w:rFonts w:ascii="宋体" w:hAnsi="宋体" w:cs="宋体"/>
          <w:color w:val="000000"/>
          <w:szCs w:val="21"/>
        </w:rPr>
        <w:t xml:space="preserve">（1）本采购公告在江苏政府采购网（http://www.ccgp-jiangsu.gov.cn/）、南京公共采购信息网（https://njgc.jfh.com/）公示发布，</w:t>
      </w:r>
      <w:r>
        <w:rPr>
          <w:rFonts w:hint="eastAsia"/>
          <w:color w:val="000000"/>
        </w:rPr>
        <w:t xml:space="preserve">有关本次招标的事项若存在变动或修改，敬请及时</w:t>
      </w:r>
      <w:r>
        <w:rPr>
          <w:rFonts w:ascii="宋体" w:hAnsi="宋体" w:cs="宋体"/>
          <w:color w:val="000000"/>
          <w:szCs w:val="21"/>
        </w:rPr>
        <w:t xml:space="preserve">关注江苏政府采购网（http://www.ccgp-jiangsu.gov.cn/）、南京公共采购信息网（https://njgc.jfh.com/）发布的信息更正公告</w:t>
      </w:r>
      <w:r>
        <w:rPr>
          <w:rFonts w:hint="eastAsia" w:ascii="宋体" w:hAnsi="宋体" w:cs="宋体"/>
          <w:color w:val="000000"/>
          <w:szCs w:val="21"/>
        </w:rPr>
        <w:t xml:space="preserve">。</w:t>
      </w:r>
      <w:r/>
    </w:p>
    <w:p>
      <w:pPr>
        <w:ind w:firstLine="420"/>
        <w:jc w:val="left"/>
        <w:spacing w:line="440" w:lineRule="exact"/>
        <w:shd w:val="clear" w:color="auto" w:fill="ffffff"/>
        <w:widowControl/>
        <w:rPr>
          <w:rFonts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t xml:space="preserve">2</w:t>
      </w:r>
      <w:r>
        <w:rPr>
          <w:rFonts w:ascii="宋体" w:hAnsi="宋体" w:cs="宋体"/>
          <w:color w:val="000000"/>
          <w:szCs w:val="21"/>
        </w:rPr>
        <w:t xml:space="preserve">）潜在供应商访问政府采购管理交易系统（苏采云）的网络地址和方法：</w:t>
      </w:r>
      <w:r/>
    </w:p>
    <w:p>
      <w:pPr>
        <w:ind w:firstLine="420"/>
        <w:jc w:val="left"/>
        <w:spacing w:line="440" w:lineRule="exact"/>
        <w:shd w:val="clear" w:color="auto" w:fill="ffffff"/>
        <w:widowControl/>
        <w:rPr>
          <w:color w:val="000000"/>
        </w:rPr>
      </w:pPr>
      <w:r>
        <w:rPr>
          <w:color w:val="000000"/>
        </w:rPr>
        <w:t xml:space="preserve">1</w:t>
      </w:r>
      <w:r>
        <w:rPr>
          <w:color w:val="000000"/>
        </w:rPr>
        <w:t xml:space="preserve">）潜在供应商访问政府采购管理交易系统（苏采云）的方法：</w:t>
      </w:r>
      <w:r>
        <w:rPr>
          <w:color w:val="000000"/>
        </w:rPr>
        <w:t xml:space="preserve">“</w:t>
      </w:r>
      <w:r>
        <w:rPr>
          <w:color w:val="000000"/>
        </w:rPr>
        <w:t xml:space="preserve">苏采云</w:t>
      </w:r>
      <w:r>
        <w:rPr>
          <w:color w:val="000000"/>
        </w:rPr>
        <w:t xml:space="preserve">”</w:t>
      </w:r>
      <w:r>
        <w:rPr>
          <w:color w:val="000000"/>
        </w:rPr>
        <w:t xml:space="preserve">系统用户注册</w:t>
      </w:r>
      <w:r>
        <w:rPr>
          <w:color w:val="000000"/>
        </w:rPr>
        <w:t xml:space="preserve">--</w:t>
      </w:r>
      <w:r>
        <w:rPr>
          <w:color w:val="000000"/>
        </w:rPr>
        <w:t xml:space="preserve">获取</w:t>
      </w:r>
      <w:r>
        <w:rPr>
          <w:color w:val="000000"/>
        </w:rPr>
        <w:t xml:space="preserve">“CA</w:t>
      </w:r>
      <w:r>
        <w:rPr>
          <w:color w:val="000000"/>
        </w:rPr>
        <w:t xml:space="preserve">数字证书</w:t>
      </w:r>
      <w:r>
        <w:rPr>
          <w:color w:val="000000"/>
        </w:rPr>
        <w:t xml:space="preserve">”--CA</w:t>
      </w:r>
      <w:r>
        <w:rPr>
          <w:color w:val="000000"/>
        </w:rPr>
        <w:t xml:space="preserve">绑定与登录</w:t>
      </w:r>
      <w:r>
        <w:rPr>
          <w:color w:val="000000"/>
        </w:rPr>
        <w:t xml:space="preserve">--</w:t>
      </w:r>
      <w:r>
        <w:rPr>
          <w:color w:val="000000"/>
        </w:rPr>
        <w:t xml:space="preserve">网上报名</w:t>
      </w:r>
      <w:r>
        <w:rPr>
          <w:color w:val="000000"/>
        </w:rPr>
        <w:t xml:space="preserve">--</w:t>
      </w:r>
      <w:r>
        <w:rPr>
          <w:color w:val="000000"/>
        </w:rPr>
        <w:t xml:space="preserve">下载采购文件（后缀名为</w:t>
      </w:r>
      <w:r>
        <w:rPr>
          <w:color w:val="000000"/>
        </w:rPr>
        <w:t xml:space="preserve">“.kedt”</w:t>
      </w:r>
      <w:r>
        <w:rPr>
          <w:color w:val="000000"/>
        </w:rPr>
        <w:t xml:space="preserve">）</w:t>
      </w:r>
      <w:r>
        <w:rPr>
          <w:color w:val="000000"/>
        </w:rPr>
        <w:t xml:space="preserve">--</w:t>
      </w:r>
      <w:r>
        <w:rPr>
          <w:color w:val="000000"/>
        </w:rPr>
        <w:t xml:space="preserve">将后缀名为</w:t>
      </w:r>
      <w:r>
        <w:rPr>
          <w:color w:val="000000"/>
        </w:rPr>
        <w:t xml:space="preserve">“.kedt”</w:t>
      </w:r>
      <w:r>
        <w:rPr>
          <w:color w:val="000000"/>
        </w:rPr>
        <w:t xml:space="preserve">的采购文件导入政府采购客户端工具</w:t>
      </w:r>
      <w:r>
        <w:rPr>
          <w:color w:val="000000"/>
        </w:rPr>
        <w:t xml:space="preserve">--</w:t>
      </w:r>
      <w:r>
        <w:rPr>
          <w:color w:val="000000"/>
        </w:rPr>
        <w:t xml:space="preserve">制作投标文件</w:t>
      </w:r>
      <w:r>
        <w:rPr>
          <w:color w:val="000000"/>
        </w:rPr>
        <w:t xml:space="preserve">--</w:t>
      </w:r>
      <w:r>
        <w:rPr>
          <w:color w:val="000000"/>
        </w:rPr>
        <w:t xml:space="preserve">导出加密的投标文件（后缀名为</w:t>
      </w:r>
      <w:r>
        <w:rPr>
          <w:color w:val="000000"/>
        </w:rPr>
        <w:t xml:space="preserve">zip</w:t>
      </w:r>
      <w:r>
        <w:rPr>
          <w:color w:val="000000"/>
        </w:rPr>
        <w:t xml:space="preserve">）</w:t>
      </w:r>
      <w:r>
        <w:rPr>
          <w:color w:val="000000"/>
        </w:rPr>
        <w:t xml:space="preserve">--</w:t>
      </w:r>
      <w:r>
        <w:rPr>
          <w:color w:val="000000"/>
        </w:rPr>
        <w:t xml:space="preserve">通过</w:t>
      </w:r>
      <w:r>
        <w:rPr>
          <w:color w:val="000000"/>
        </w:rPr>
        <w:t xml:space="preserve">“</w:t>
      </w:r>
      <w:r>
        <w:rPr>
          <w:color w:val="000000"/>
        </w:rPr>
        <w:t xml:space="preserve">苏采云</w:t>
      </w:r>
      <w:r>
        <w:rPr>
          <w:color w:val="000000"/>
        </w:rPr>
        <w:t xml:space="preserve">”</w:t>
      </w:r>
      <w:r>
        <w:rPr>
          <w:color w:val="000000"/>
        </w:rPr>
        <w:t xml:space="preserve">系统上传投标文件。</w:t>
      </w:r>
      <w:r/>
    </w:p>
    <w:p>
      <w:pPr>
        <w:ind w:firstLine="420"/>
        <w:jc w:val="left"/>
        <w:spacing w:line="440" w:lineRule="exact"/>
        <w:shd w:val="clear" w:color="auto" w:fill="ffffff"/>
        <w:widowControl/>
        <w:rPr>
          <w:color w:val="000000"/>
        </w:rPr>
      </w:pPr>
      <w:r>
        <w:rPr>
          <w:color w:val="000000"/>
        </w:rPr>
        <w:t xml:space="preserve">2</w:t>
      </w:r>
      <w:r>
        <w:rPr>
          <w:color w:val="000000"/>
        </w:rPr>
        <w:t xml:space="preserve">）</w:t>
      </w:r>
      <w:r>
        <w:rPr>
          <w:color w:val="000000"/>
        </w:rPr>
        <w:t xml:space="preserve">“CA</w:t>
      </w:r>
      <w:r>
        <w:rPr>
          <w:color w:val="000000"/>
        </w:rPr>
        <w:t xml:space="preserve">数字证书</w:t>
      </w:r>
      <w:r>
        <w:rPr>
          <w:color w:val="000000"/>
        </w:rPr>
        <w:t xml:space="preserve">”</w:t>
      </w:r>
      <w:r>
        <w:rPr>
          <w:color w:val="000000"/>
        </w:rPr>
        <w:t xml:space="preserve">的获取：供应商需办理</w:t>
      </w:r>
      <w:r>
        <w:rPr>
          <w:color w:val="000000"/>
        </w:rPr>
        <w:t xml:space="preserve">CA</w:t>
      </w:r>
      <w:r>
        <w:rPr>
          <w:color w:val="000000"/>
        </w:rPr>
        <w:t xml:space="preserve">锁，</w:t>
      </w:r>
      <w:r>
        <w:rPr>
          <w:color w:val="000000"/>
        </w:rPr>
        <w:t xml:space="preserve">“</w:t>
      </w:r>
      <w:r>
        <w:rPr>
          <w:color w:val="000000"/>
        </w:rPr>
        <w:t xml:space="preserve">苏采云</w:t>
      </w:r>
      <w:r>
        <w:rPr>
          <w:color w:val="000000"/>
        </w:rPr>
        <w:t xml:space="preserve">”</w:t>
      </w:r>
      <w:r>
        <w:rPr>
          <w:color w:val="000000"/>
        </w:rPr>
        <w:t xml:space="preserve">系统目前仅支持</w:t>
      </w:r>
      <w:r>
        <w:rPr>
          <w:color w:val="000000"/>
        </w:rPr>
        <w:t xml:space="preserve">“</w:t>
      </w:r>
      <w:r>
        <w:rPr>
          <w:color w:val="000000"/>
        </w:rPr>
        <w:t xml:space="preserve">苏采云</w:t>
      </w:r>
      <w:r>
        <w:rPr>
          <w:color w:val="000000"/>
        </w:rPr>
        <w:t xml:space="preserve">”</w:t>
      </w:r>
      <w:r>
        <w:rPr>
          <w:color w:val="000000"/>
        </w:rPr>
        <w:t xml:space="preserve">系统下的政务</w:t>
      </w:r>
      <w:r>
        <w:rPr>
          <w:color w:val="000000"/>
        </w:rPr>
        <w:t xml:space="preserve">CA</w:t>
      </w:r>
      <w:r>
        <w:rPr>
          <w:color w:val="000000"/>
        </w:rPr>
        <w:t xml:space="preserve">，省内各地区办理的</w:t>
      </w:r>
      <w:r>
        <w:rPr>
          <w:color w:val="000000"/>
        </w:rPr>
        <w:t xml:space="preserve">“</w:t>
      </w:r>
      <w:r>
        <w:rPr>
          <w:color w:val="000000"/>
        </w:rPr>
        <w:t xml:space="preserve">苏采云</w:t>
      </w:r>
      <w:r>
        <w:rPr>
          <w:color w:val="000000"/>
        </w:rPr>
        <w:t xml:space="preserve">”</w:t>
      </w:r>
      <w:r>
        <w:rPr>
          <w:color w:val="000000"/>
        </w:rPr>
        <w:t xml:space="preserve">系统下的政务</w:t>
      </w:r>
      <w:r>
        <w:rPr>
          <w:color w:val="000000"/>
        </w:rPr>
        <w:t xml:space="preserve">CA</w:t>
      </w:r>
      <w:r>
        <w:rPr>
          <w:color w:val="000000"/>
        </w:rPr>
        <w:t xml:space="preserve">全省通用。</w:t>
      </w:r>
      <w:r/>
    </w:p>
    <w:p>
      <w:pPr>
        <w:ind w:firstLine="420"/>
        <w:jc w:val="left"/>
        <w:spacing w:line="440" w:lineRule="exact"/>
        <w:shd w:val="clear" w:color="auto" w:fill="ffffff"/>
        <w:widowControl/>
        <w:rPr>
          <w:color w:val="000000"/>
        </w:rPr>
      </w:pPr>
      <w:r>
        <w:rPr>
          <w:color w:val="000000"/>
        </w:rPr>
        <w:t xml:space="preserve">3</w:t>
      </w:r>
      <w:r>
        <w:rPr>
          <w:color w:val="000000"/>
        </w:rPr>
        <w:t xml:space="preserve">）</w:t>
      </w:r>
      <w:r>
        <w:rPr>
          <w:color w:val="000000"/>
        </w:rPr>
        <w:t xml:space="preserve">“CA</w:t>
      </w:r>
      <w:r>
        <w:rPr>
          <w:color w:val="000000"/>
        </w:rPr>
        <w:t xml:space="preserve">数字证书</w:t>
      </w:r>
      <w:r>
        <w:rPr>
          <w:color w:val="000000"/>
        </w:rPr>
        <w:t xml:space="preserve">”</w:t>
      </w:r>
      <w:r>
        <w:rPr>
          <w:color w:val="000000"/>
        </w:rPr>
        <w:t xml:space="preserve">的办理材料以及供应商操作手册详见：</w:t>
      </w:r>
      <w:r>
        <w:rPr>
          <w:color w:val="000000"/>
        </w:rPr>
        <w:t xml:space="preserve">http://jsxcmm.com/help/gys.html</w:t>
      </w:r>
      <w:r>
        <w:rPr>
          <w:color w:val="000000"/>
        </w:rPr>
        <w:t xml:space="preserve">。</w:t>
      </w:r>
      <w:r/>
    </w:p>
    <w:p>
      <w:pPr>
        <w:ind w:firstLine="420"/>
        <w:jc w:val="left"/>
        <w:spacing w:line="440" w:lineRule="exact"/>
        <w:shd w:val="clear" w:color="auto" w:fill="ffffff"/>
        <w:widowControl/>
        <w:rPr>
          <w:color w:val="000000"/>
        </w:rPr>
      </w:pPr>
      <w:r>
        <w:rPr>
          <w:color w:val="000000"/>
        </w:rPr>
        <w:t xml:space="preserve">4</w:t>
      </w:r>
      <w:r>
        <w:rPr>
          <w:color w:val="000000"/>
        </w:rPr>
        <w:t xml:space="preserve">）潜在供应商访问</w:t>
      </w:r>
      <w:r>
        <w:rPr>
          <w:color w:val="000000"/>
        </w:rPr>
        <w:t xml:space="preserve">“</w:t>
      </w:r>
      <w:r>
        <w:rPr>
          <w:color w:val="000000"/>
        </w:rPr>
        <w:t xml:space="preserve">苏采云</w:t>
      </w:r>
      <w:r>
        <w:rPr>
          <w:color w:val="000000"/>
        </w:rPr>
        <w:t xml:space="preserve">”</w:t>
      </w:r>
      <w:r>
        <w:rPr>
          <w:color w:val="000000"/>
        </w:rPr>
        <w:t xml:space="preserve">系统的网络地址和方法：</w:t>
      </w:r>
      <w:r>
        <w:rPr>
          <w:color w:val="000000"/>
        </w:rPr>
        <w:t xml:space="preserve">“</w:t>
      </w:r>
      <w:r>
        <w:rPr>
          <w:color w:val="000000"/>
        </w:rPr>
        <w:t xml:space="preserve">苏采云</w:t>
      </w:r>
      <w:r>
        <w:rPr>
          <w:color w:val="000000"/>
        </w:rPr>
        <w:t xml:space="preserve">”</w:t>
      </w:r>
      <w:r>
        <w:rPr>
          <w:color w:val="000000"/>
        </w:rPr>
        <w:t xml:space="preserve">系统的网址</w:t>
      </w:r>
      <w:r>
        <w:rPr>
          <w:rFonts w:hint="eastAsia"/>
          <w:color w:val="000000"/>
        </w:rPr>
        <w:t xml:space="preserve">：</w:t>
      </w:r>
      <w:r>
        <w:rPr>
          <w:color w:val="000000"/>
        </w:rPr>
        <w:t xml:space="preserve">http://jszfcg.jsczt.cn/jszc/login</w:t>
      </w:r>
      <w:r>
        <w:rPr>
          <w:color w:val="000000"/>
        </w:rPr>
        <w:t xml:space="preserve">。</w:t>
      </w:r>
      <w:r/>
    </w:p>
    <w:p>
      <w:pPr>
        <w:ind w:firstLine="420"/>
        <w:jc w:val="left"/>
        <w:spacing w:line="440" w:lineRule="exact"/>
        <w:shd w:val="clear" w:color="auto" w:fill="ffffff"/>
        <w:widowControl/>
        <w:rPr>
          <w:color w:val="000000"/>
        </w:rPr>
      </w:pPr>
      <w:r>
        <w:rPr>
          <w:color w:val="000000"/>
        </w:rPr>
        <w:t xml:space="preserve">5</w:t>
      </w:r>
      <w:r>
        <w:rPr>
          <w:color w:val="000000"/>
        </w:rPr>
        <w:t xml:space="preserve">）采购文件（后缀名为</w:t>
      </w:r>
      <w:r>
        <w:rPr>
          <w:color w:val="000000"/>
        </w:rPr>
        <w:t xml:space="preserve">“.kedt”</w:t>
      </w:r>
      <w:r>
        <w:rPr>
          <w:color w:val="000000"/>
        </w:rPr>
        <w:t xml:space="preserve">）、供应商操作手册及政府采购客户端工具也可通过</w:t>
      </w:r>
      <w:r>
        <w:rPr>
          <w:color w:val="000000"/>
        </w:rPr>
        <w:t xml:space="preserve">“</w:t>
      </w:r>
      <w:r>
        <w:rPr>
          <w:color w:val="000000"/>
        </w:rPr>
        <w:t xml:space="preserve">苏采云</w:t>
      </w:r>
      <w:r>
        <w:rPr>
          <w:color w:val="000000"/>
        </w:rPr>
        <w:t xml:space="preserve">”</w:t>
      </w:r>
      <w:r>
        <w:rPr>
          <w:color w:val="000000"/>
        </w:rPr>
        <w:t xml:space="preserve">系统</w:t>
      </w:r>
      <w:r>
        <w:rPr>
          <w:color w:val="000000"/>
        </w:rPr>
        <w:t xml:space="preserve">--</w:t>
      </w:r>
      <w:r>
        <w:rPr>
          <w:color w:val="000000"/>
        </w:rPr>
        <w:t xml:space="preserve">已报名项目</w:t>
      </w:r>
      <w:r>
        <w:rPr>
          <w:color w:val="000000"/>
        </w:rPr>
        <w:t xml:space="preserve">--</w:t>
      </w:r>
      <w:r>
        <w:rPr>
          <w:color w:val="000000"/>
        </w:rPr>
        <w:t xml:space="preserve">报名详情页面内相应链接进行下载。</w:t>
      </w:r>
      <w:r/>
    </w:p>
    <w:p>
      <w:pPr>
        <w:ind w:firstLine="420"/>
        <w:jc w:val="left"/>
        <w:spacing w:line="440" w:lineRule="exact"/>
        <w:shd w:val="clear" w:color="auto" w:fill="ffffff"/>
        <w:widowControl/>
        <w:rPr>
          <w:color w:val="000000"/>
        </w:rPr>
      </w:pPr>
      <w:r>
        <w:rPr>
          <w:color w:val="000000"/>
        </w:rPr>
        <w:t xml:space="preserve">6</w:t>
      </w:r>
      <w:r>
        <w:rPr>
          <w:color w:val="000000"/>
        </w:rPr>
        <w:t xml:space="preserve">）招标代理机构（采购代理机构）将数据电文形式的采购文件加载至</w:t>
      </w:r>
      <w:r>
        <w:rPr>
          <w:color w:val="000000"/>
        </w:rPr>
        <w:t xml:space="preserve">“</w:t>
      </w:r>
      <w:r>
        <w:rPr>
          <w:color w:val="000000"/>
        </w:rPr>
        <w:t xml:space="preserve">苏采云</w:t>
      </w:r>
      <w:r>
        <w:rPr>
          <w:color w:val="000000"/>
        </w:rPr>
        <w:t xml:space="preserve">”</w:t>
      </w:r>
      <w:r>
        <w:rPr>
          <w:color w:val="000000"/>
        </w:rPr>
        <w:t xml:space="preserve">系统，供潜在供应商下载或者查阅。</w:t>
      </w:r>
      <w:r>
        <w:rPr>
          <w:color w:val="000000"/>
        </w:rPr>
        <w:t xml:space="preserve">    </w:t>
      </w:r>
      <w:r/>
    </w:p>
    <w:p>
      <w:pPr>
        <w:ind w:firstLine="420"/>
        <w:jc w:val="left"/>
        <w:spacing w:line="440" w:lineRule="exact"/>
        <w:shd w:val="clear" w:color="auto" w:fill="ffffff"/>
        <w:widowControl/>
        <w:rPr>
          <w:color w:val="000000"/>
        </w:rPr>
      </w:pPr>
      <w:r>
        <w:rPr>
          <w:color w:val="000000"/>
        </w:rPr>
        <w:t xml:space="preserve">7</w:t>
      </w:r>
      <w:r>
        <w:rPr>
          <w:color w:val="000000"/>
        </w:rPr>
        <w:t xml:space="preserve">）苏采云系统使用谷歌浏览器参与不见面开标。</w:t>
      </w:r>
      <w:r/>
    </w:p>
    <w:p>
      <w:pPr>
        <w:ind w:firstLine="420"/>
        <w:jc w:val="left"/>
        <w:spacing w:line="440" w:lineRule="exact"/>
        <w:shd w:val="clear" w:color="auto" w:fill="ffffff"/>
        <w:widowControl/>
        <w:rPr>
          <w:color w:val="000000"/>
        </w:rPr>
      </w:pPr>
      <w:r>
        <w:rPr>
          <w:color w:val="000000"/>
        </w:rPr>
        <w:t xml:space="preserve">“</w:t>
      </w:r>
      <w:r>
        <w:rPr>
          <w:color w:val="000000"/>
        </w:rPr>
        <w:t xml:space="preserve">苏采云</w:t>
      </w:r>
      <w:r>
        <w:rPr>
          <w:color w:val="000000"/>
        </w:rPr>
        <w:t xml:space="preserve">”</w:t>
      </w:r>
      <w:r>
        <w:rPr>
          <w:color w:val="000000"/>
        </w:rPr>
        <w:t xml:space="preserve">南京地区客服热线</w:t>
      </w:r>
      <w:r>
        <w:rPr>
          <w:color w:val="000000"/>
        </w:rPr>
        <w:t xml:space="preserve">025-83633744</w:t>
      </w:r>
      <w:r>
        <w:rPr>
          <w:color w:val="000000"/>
        </w:rPr>
        <w:t xml:space="preserve">、</w:t>
      </w:r>
      <w:r>
        <w:rPr>
          <w:color w:val="000000"/>
        </w:rPr>
        <w:t xml:space="preserve">025-83633743</w:t>
      </w:r>
      <w:r>
        <w:rPr>
          <w:color w:val="000000"/>
        </w:rPr>
        <w:t xml:space="preserve">。</w:t>
      </w:r>
      <w:r/>
    </w:p>
    <w:p>
      <w:pPr>
        <w:ind w:firstLine="480"/>
        <w:spacing w:line="360" w:lineRule="auto"/>
        <w:rPr>
          <w:rFonts w:eastAsia="仿宋"/>
          <w:color w:val="000000"/>
          <w:sz w:val="24"/>
          <w:szCs w:val="24"/>
        </w:rPr>
      </w:pPr>
      <w:r>
        <w:rPr>
          <w:rFonts w:hint="eastAsia" w:ascii="宋体" w:hAnsi="宋体" w:cs="宋体"/>
          <w:color w:val="000000"/>
          <w:szCs w:val="21"/>
        </w:rPr>
        <w:t xml:space="preserve">3.</w:t>
      </w:r>
      <w:r>
        <w:rPr>
          <w:rFonts w:ascii="宋体" w:hAnsi="宋体" w:cs="宋体"/>
          <w:color w:val="000000"/>
          <w:szCs w:val="21"/>
        </w:rPr>
        <w:t xml:space="preserve">根据《关于在政府采购活动中推行信用承诺制的通知》宁财购通〔2021〕5号规定，参加南京地区政府采购活动的供应商，应以书面形式作出信用承诺。供应商登录</w:t>
      </w:r>
      <w:r>
        <w:rPr>
          <w:rFonts w:hint="eastAsia" w:ascii="宋体" w:hAnsi="宋体" w:cs="宋体"/>
          <w:color w:val="000000"/>
          <w:szCs w:val="21"/>
        </w:rPr>
        <w:t xml:space="preserve">首页 （</w:t>
      </w:r>
      <w:hyperlink r:id="rId11" w:tooltip="https://njgc.jfh.com/" w:history="1">
        <w:r>
          <w:rPr>
            <w:rFonts w:hint="eastAsia" w:ascii="宋体" w:hAnsi="宋体" w:cs="宋体"/>
            <w:color w:val="000000"/>
            <w:szCs w:val="21"/>
          </w:rPr>
          <w:t xml:space="preserve">https://njgc.jfh.com/</w:t>
        </w:r>
      </w:hyperlink>
      <w:r>
        <w:rPr>
          <w:rFonts w:hint="eastAsia" w:ascii="宋体" w:hAnsi="宋体" w:cs="宋体"/>
          <w:color w:val="000000"/>
          <w:szCs w:val="21"/>
        </w:rPr>
        <w:t xml:space="preserve">）“南京市政府采购供应商诚信档案”系统链接打开系统页面</w:t>
      </w:r>
      <w:r>
        <w:rPr>
          <w:rFonts w:hint="eastAsia" w:ascii="宋体" w:hAnsi="宋体" w:cs="宋体"/>
          <w:color w:val="000000"/>
          <w:szCs w:val="21"/>
        </w:rPr>
        <w:t xml:space="preserve">（</w:t>
      </w:r>
      <w:hyperlink r:id="rId12" w:tooltip="http://180.101.238.212:8280/hodeframe2018_cxda/index.action;jsessionid=769BA9C8E1729422E7173B991C8EC1E5" w:history="1">
        <w:r>
          <w:rPr>
            <w:rFonts w:hint="eastAsia" w:ascii="宋体" w:hAnsi="宋体" w:cs="宋体"/>
            <w:color w:val="000000"/>
            <w:szCs w:val="21"/>
          </w:rPr>
          <w:t xml:space="preserve">http://180.101.238.212:8280/hodeframe2018_cxda/index.action;jsessionid=769BA9C8E1729422E7173B991C8EC1E5</w:t>
        </w:r>
      </w:hyperlink>
      <w:r>
        <w:rPr>
          <w:rFonts w:hint="eastAsia" w:ascii="宋体" w:hAnsi="宋体" w:cs="宋体"/>
          <w:color w:val="000000"/>
          <w:szCs w:val="21"/>
        </w:rPr>
        <w:t xml:space="preserve">）</w:t>
      </w:r>
      <w:r>
        <w:rPr>
          <w:rFonts w:ascii="宋体" w:hAnsi="宋体" w:cs="宋体"/>
          <w:color w:val="000000"/>
          <w:szCs w:val="21"/>
        </w:rPr>
        <w:t xml:space="preserve">（未注册的应先完成注册），</w:t>
      </w:r>
      <w:r>
        <w:rPr>
          <w:rFonts w:hint="eastAsia" w:ascii="宋体" w:hAnsi="宋体" w:cs="宋体"/>
          <w:color w:val="000000"/>
          <w:szCs w:val="21"/>
        </w:rPr>
        <w:t xml:space="preserve">然后在“信用记录”模块页面点击“信用记录打印”下载本单位《南京市政府采购供应商信用记录表暨信用承诺书》，由法人签字并加盖单位公章。</w:t>
      </w:r>
      <w:r>
        <w:rPr>
          <w:rFonts w:ascii="宋体" w:hAnsi="宋体" w:cs="宋体"/>
          <w:color w:val="000000"/>
          <w:szCs w:val="21"/>
        </w:rPr>
        <w:t xml:space="preserve">经法定代表人签名和加盖电子公章后作为响应文件的组成部分提交。</w:t>
      </w:r>
      <w:r/>
    </w:p>
    <w:p>
      <w:pPr>
        <w:ind w:firstLine="420"/>
        <w:jc w:val="left"/>
        <w:spacing w:line="440" w:lineRule="exact"/>
        <w:shd w:val="clear" w:color="auto" w:fill="ffffff"/>
        <w:widowControl/>
        <w:rPr>
          <w:color w:val="000000"/>
        </w:rPr>
      </w:pPr>
      <w:r>
        <w:rPr>
          <w:rFonts w:hint="eastAsia" w:ascii="宋体" w:hAnsi="宋体" w:cs="宋体"/>
          <w:color w:val="000000"/>
          <w:szCs w:val="21"/>
        </w:rPr>
        <w:t xml:space="preserve">在政府采购资格审查环节，供应商只需提供书面《南京市政府采购供应商信用记录表暨信用承诺书》，即可替代以下证明材料： </w:t>
      </w:r>
      <w:r>
        <w:rPr>
          <w:rFonts w:hint="eastAsia" w:ascii="宋体" w:hAnsi="宋体" w:cs="宋体"/>
          <w:color w:val="000000"/>
          <w:szCs w:val="21"/>
        </w:rPr>
        <w:br/>
        <w:t xml:space="preserve">    （1）符合国家相关规定的财务状况报告； </w:t>
      </w:r>
      <w:r>
        <w:rPr>
          <w:rFonts w:hint="eastAsia" w:ascii="宋体" w:hAnsi="宋体" w:cs="宋体"/>
          <w:color w:val="000000"/>
          <w:szCs w:val="21"/>
        </w:rPr>
        <w:br/>
        <w:t xml:space="preserve">    （2）依法缴纳税收的证明材料； </w:t>
      </w:r>
      <w:r>
        <w:rPr>
          <w:rFonts w:hint="eastAsia" w:ascii="宋体" w:hAnsi="宋体" w:cs="宋体"/>
          <w:color w:val="000000"/>
          <w:szCs w:val="21"/>
        </w:rPr>
        <w:br/>
        <w:t xml:space="preserve">    （3）依法缴纳社会保障资金的证明材料； </w:t>
      </w:r>
      <w:r>
        <w:rPr>
          <w:rFonts w:hint="eastAsia" w:ascii="宋体" w:hAnsi="宋体" w:cs="宋体"/>
          <w:color w:val="000000"/>
          <w:szCs w:val="21"/>
        </w:rPr>
        <w:br/>
        <w:t xml:space="preserve">    （4）具备履行政府采购合同所必需的设备和专业技术能力的证明材料； </w:t>
      </w:r>
      <w:r>
        <w:rPr>
          <w:rFonts w:hint="eastAsia" w:ascii="宋体" w:hAnsi="宋体" w:cs="宋体"/>
          <w:color w:val="000000"/>
          <w:szCs w:val="21"/>
        </w:rPr>
        <w:br/>
        <w:t xml:space="preserve">    （5）参加政府采购活动前三年内在经营活动中没有重大违法记录的证明材料； </w:t>
      </w:r>
      <w:r>
        <w:rPr>
          <w:rFonts w:hint="eastAsia" w:ascii="宋体" w:hAnsi="宋体" w:cs="宋体"/>
          <w:color w:val="000000"/>
          <w:szCs w:val="21"/>
        </w:rPr>
        <w:br/>
        <w:t xml:space="preserve">    （6）未被列入失信被执行人、重大税收违法失信主体、政府采购严重违法失信行为记录名单的证明材料。 </w:t>
      </w:r>
      <w:r>
        <w:rPr>
          <w:rFonts w:hint="eastAsia" w:ascii="宋体" w:hAnsi="宋体" w:cs="宋体"/>
          <w:color w:val="000000"/>
          <w:szCs w:val="21"/>
        </w:rPr>
        <w:br/>
        <w:t xml:space="preserve">    供应商在中标（成交）后，应按采购文件要求，将上述由信用承诺书替代的证明材料提交采购人或采购代理机构核验。经核验无误后，由采购人或采购代理机构发出中标（成交）通知书。供应商涉及以下情形的，不适用信用承诺： </w:t>
      </w:r>
      <w:r>
        <w:rPr>
          <w:rFonts w:hint="eastAsia" w:ascii="宋体" w:hAnsi="宋体" w:cs="宋体"/>
          <w:color w:val="000000"/>
          <w:szCs w:val="21"/>
        </w:rPr>
        <w:br/>
        <w:t xml:space="preserve">   （1）供应商被列入严重失信主体名单； </w:t>
      </w:r>
      <w:r>
        <w:rPr>
          <w:rFonts w:hint="eastAsia" w:ascii="宋体" w:hAnsi="宋体" w:cs="宋体"/>
          <w:color w:val="000000"/>
          <w:szCs w:val="21"/>
        </w:rPr>
        <w:br/>
        <w:t xml:space="preserve">   （2）被相关监管部门作出行政处罚且尚在处罚有效期内； </w:t>
      </w:r>
      <w:r>
        <w:rPr>
          <w:rFonts w:hint="eastAsia" w:ascii="宋体" w:hAnsi="宋体" w:cs="宋体"/>
          <w:color w:val="000000"/>
          <w:szCs w:val="21"/>
        </w:rPr>
        <w:br/>
        <w:t xml:space="preserve">   （3）其他法律、行政法规规定的不适用信用承诺的情形。 </w:t>
      </w:r>
      <w:r/>
    </w:p>
    <w:p>
      <w:pPr>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八、凡对本次采购提出询问，请按</w:t>
      </w:r>
      <w:r>
        <w:rPr>
          <w:rFonts w:ascii="宋体" w:hAnsi="宋体" w:cs="宋体"/>
          <w:color w:val="000000"/>
          <w:szCs w:val="21"/>
        </w:rPr>
        <w:t xml:space="preserve">以下方式</w:t>
      </w:r>
      <w:r>
        <w:rPr>
          <w:rFonts w:hint="eastAsia" w:ascii="宋体" w:hAnsi="宋体" w:cs="宋体"/>
          <w:color w:val="000000"/>
          <w:szCs w:val="21"/>
        </w:rPr>
        <w:t xml:space="preserve">联系。</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1、采购人信息</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名称：南京市雨花经济开发区管理委员会</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地址：/</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联系方式：/</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2、采购代理机构信息</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名称：江苏捷星建设项目投资管理有限公司</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地址：南京市凤宁路1号三楼</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联系方式：</w:t>
      </w:r>
      <w:r/>
    </w:p>
    <w:p>
      <w:pPr>
        <w:ind w:firstLine="420"/>
        <w:jc w:val="left"/>
        <w:spacing w:line="44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3、项目联系方式</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联系人：曾工 </w:t>
      </w:r>
      <w:r>
        <w:rPr>
          <w:rFonts w:ascii="宋体" w:hAnsi="宋体" w:cs="宋体"/>
          <w:color w:val="000000"/>
          <w:szCs w:val="21"/>
        </w:rPr>
        <w:t xml:space="preserve"> </w:t>
      </w:r>
      <w:r/>
    </w:p>
    <w:p>
      <w:pPr>
        <w:ind w:firstLine="420"/>
        <w:spacing w:line="440" w:lineRule="exact"/>
        <w:rPr>
          <w:rFonts w:ascii="宋体" w:hAnsi="宋体" w:cs="宋体"/>
          <w:b/>
          <w:bCs/>
          <w:spacing w:val="-10"/>
          <w:sz w:val="36"/>
          <w:szCs w:val="36"/>
        </w:rPr>
      </w:pPr>
      <w:r>
        <w:rPr>
          <w:rFonts w:hint="eastAsia" w:ascii="宋体" w:hAnsi="宋体" w:cs="宋体"/>
          <w:color w:val="000000"/>
          <w:szCs w:val="21"/>
        </w:rPr>
        <w:t xml:space="preserve">电 </w:t>
      </w:r>
      <w:r>
        <w:rPr>
          <w:rFonts w:ascii="宋体" w:hAnsi="宋体" w:cs="宋体"/>
          <w:color w:val="000000"/>
          <w:szCs w:val="21"/>
        </w:rPr>
        <w:t xml:space="preserve"> </w:t>
      </w:r>
      <w:r>
        <w:rPr>
          <w:rFonts w:hint="eastAsia" w:ascii="宋体" w:hAnsi="宋体" w:cs="宋体"/>
          <w:color w:val="000000"/>
          <w:szCs w:val="21"/>
        </w:rPr>
        <w:t xml:space="preserve">话：13813959035 </w:t>
      </w:r>
      <w:r/>
    </w:p>
    <w:p>
      <w:pPr>
        <w:jc w:val="left"/>
        <w:widowControl/>
        <w:rPr>
          <w:rFonts w:ascii="宋体" w:hAnsi="宋体" w:cs="宋体"/>
          <w:b/>
          <w:bCs/>
          <w:spacing w:val="-10"/>
          <w:sz w:val="36"/>
          <w:szCs w:val="36"/>
        </w:rPr>
      </w:pPr>
      <w:r/>
      <w:bookmarkStart w:id="5" w:name="_Toc9011"/>
      <w:r>
        <w:rPr>
          <w:rFonts w:ascii="宋体" w:hAnsi="宋体" w:cs="宋体"/>
          <w:b/>
          <w:bCs/>
          <w:spacing w:val="-10"/>
          <w:sz w:val="36"/>
          <w:szCs w:val="36"/>
        </w:rPr>
        <w:br w:type="page" w:clear="all"/>
      </w:r>
      <w:r/>
    </w:p>
    <w:p>
      <w:pPr>
        <w:jc w:val="center"/>
        <w:spacing w:line="360" w:lineRule="auto"/>
        <w:rPr>
          <w:rFonts w:ascii="宋体" w:hAnsi="宋体" w:cs="宋体"/>
          <w:b/>
          <w:bCs/>
          <w:spacing w:val="-10"/>
          <w:sz w:val="36"/>
          <w:szCs w:val="36"/>
        </w:rPr>
        <w:outlineLvl w:val="0"/>
      </w:pPr>
      <w:r/>
      <w:bookmarkStart w:id="6" w:name="_Toc227696737"/>
      <w:r>
        <w:rPr>
          <w:rFonts w:hint="eastAsia" w:ascii="宋体" w:hAnsi="宋体" w:cs="宋体"/>
          <w:b/>
          <w:bCs/>
          <w:spacing w:val="-10"/>
          <w:sz w:val="36"/>
          <w:szCs w:val="36"/>
        </w:rPr>
        <w:t xml:space="preserve">第二章 供应商须知</w:t>
      </w:r>
      <w:bookmarkEnd w:id="5"/>
      <w:r/>
      <w:bookmarkEnd w:id="6"/>
      <w:r/>
      <w:r/>
    </w:p>
    <w:p>
      <w:pPr>
        <w:ind w:firstLine="480"/>
        <w:jc w:val="left"/>
        <w:spacing w:line="360" w:lineRule="auto"/>
        <w:widowControl/>
        <w:rPr>
          <w:rFonts w:ascii="宋体" w:hAnsi="宋体" w:cs="宋体"/>
          <w:sz w:val="24"/>
          <w:szCs w:val="24"/>
        </w:rPr>
        <w:outlineLvl w:val="1"/>
      </w:pPr>
      <w:r/>
      <w:bookmarkStart w:id="7" w:name="_Toc17141"/>
      <w:r/>
      <w:bookmarkStart w:id="8" w:name="_Toc227696738"/>
      <w:r/>
      <w:bookmarkStart w:id="9" w:name="_Hlk156125564"/>
      <w:r>
        <w:rPr>
          <w:rFonts w:hint="eastAsia" w:ascii="宋体" w:hAnsi="宋体" w:cs="宋体"/>
          <w:sz w:val="24"/>
          <w:szCs w:val="24"/>
          <w:lang w:bidi="ar"/>
        </w:rPr>
        <w:t xml:space="preserve">一、总 则</w:t>
      </w:r>
      <w:bookmarkEnd w:id="7"/>
      <w:r/>
      <w:bookmarkEnd w:id="8"/>
      <w:r>
        <w:rPr>
          <w:rFonts w:hint="eastAsia" w:ascii="宋体" w:hAnsi="宋体" w:cs="宋体"/>
          <w:sz w:val="24"/>
          <w:szCs w:val="24"/>
          <w:lang w:bidi="ar"/>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1.适用法律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1.1《中华人民共和国政府采购法》《中华人民共和国政府采购法实施条例》《政府采购货物和服务招标投标管理办法》等法律、法规、规章和规定。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2.定义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“供应商”“投标人”是指参加投标竞争，并符合招标文件规定资格条件的法人、其他组织或者自然人。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3.政策功能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3.1 促进中小企业发展。在政府采购活动中，供应商提供的货物、工程或者服务符合下列情形的，享受中小企业扶持政策：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（1）在货物采购项目中，货物由中小企业制造，即货物由中小企业生产且使用该中小企业商号或者注册商标；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（2）在工程采购项目中，工程由中小企业承建，即工程施工单位为中小企业；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（3）在服务采购项目中，服务由中小企业承接，即提供服务的人员为中小企业依照《中华人民共和国劳动合同法》订立劳动合同的从业人员。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p>
    <w:p>
      <w:pPr>
        <w:ind w:firstLine="482"/>
        <w:jc w:val="left"/>
        <w:spacing w:line="360" w:lineRule="auto"/>
        <w:widowControl/>
        <w:rPr>
          <w:rFonts w:ascii="宋体" w:hAnsi="宋体" w:cs="宋体"/>
          <w:sz w:val="24"/>
          <w:szCs w:val="24"/>
        </w:rPr>
      </w:pPr>
      <w:r>
        <w:rPr>
          <w:rFonts w:hint="eastAsia" w:ascii="宋体" w:hAnsi="宋体" w:cs="宋体"/>
          <w:b/>
          <w:bCs/>
          <w:sz w:val="24"/>
          <w:szCs w:val="24"/>
          <w:lang w:bidi="ar"/>
        </w:rPr>
        <w:t xml:space="preserve">特别说明：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在货物采购项目中，供应商提供的货物既有中小企业制造货物，也有大型企业制造货物的，不享受中小企业扶持政策。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中小企业供应商参加政府采购活动，应当出具《中小企业声明函》，否则不享受相关中小企业扶持政策。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w:t>
      </w:r>
      <w:r>
        <w:rPr>
          <w:rFonts w:hint="eastAsia" w:ascii="宋体" w:hAnsi="宋体" w:cs="宋体"/>
          <w:sz w:val="24"/>
          <w:szCs w:val="24"/>
          <w:lang w:bidi="ar"/>
        </w:rPr>
        <w:t xml:space="preserve">业存在直接控股、管理关系的除外。符合中小企业划分标准的个体工商户，在政府采购活动中视同中小企业。 </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3.3 促进残疾人就业。残疾人福利性单位提供的产品和服务，在评标时将按照财库〔2017〕141号获得优势，参加投标的残疾人福利性单位，应当提供《残疾人福利性单位声明函》（格式见附件）。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3.5 采购的产品属于政府强制采购节能产品的，供应商应当选择依据国家标准中二级能效（水效）指标认证的节能产品投标，并提供有效的节能产品认证证书扫描件。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3.6采购的产品属于环境标志产品的,供应商应当选择依据相关标准的最新版本认证的环境标志产品投标,并提供有效的环境标志产品认证证书扫描件。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3.7绿色包装规定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3.8采购本国产品的支持政策</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w:t>
      </w:r>
      <w:r>
        <w:rPr>
          <w:rFonts w:hint="eastAsia" w:ascii="宋体" w:hAnsi="宋体" w:cs="宋体"/>
          <w:sz w:val="24"/>
          <w:szCs w:val="24"/>
          <w:lang w:bidi="ar"/>
        </w:rPr>
        <w:t xml:space="preserve">20%的价格扣除，用扣除后的价格参与评审。供应商未填写比例数值，或比例数值未达到80%的，将不享受本国产品价格评审优惠。</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w:t>
      </w:r>
      <w:r>
        <w:rPr>
          <w:rFonts w:ascii="宋体" w:hAnsi="宋体" w:cs="宋体"/>
          <w:sz w:val="24"/>
          <w:szCs w:val="24"/>
          <w:lang w:bidi="ar"/>
        </w:rPr>
        <w:t xml:space="preserve">3</w:t>
      </w:r>
      <w:r>
        <w:rPr>
          <w:rFonts w:hint="eastAsia" w:ascii="宋体" w:hAnsi="宋体" w:cs="宋体"/>
          <w:sz w:val="24"/>
          <w:szCs w:val="24"/>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widowControl/>
        <w:rPr>
          <w:rFonts w:ascii="宋体" w:hAnsi="宋体" w:cs="宋体"/>
          <w:sz w:val="24"/>
          <w:szCs w:val="24"/>
        </w:rPr>
        <w:outlineLvl w:val="1"/>
      </w:pPr>
      <w:r/>
      <w:bookmarkStart w:id="10" w:name="_Toc8082"/>
      <w:r/>
      <w:bookmarkStart w:id="11" w:name="_Toc227696739"/>
      <w:r>
        <w:rPr>
          <w:rFonts w:hint="eastAsia" w:ascii="宋体" w:hAnsi="宋体" w:cs="宋体"/>
          <w:sz w:val="24"/>
          <w:szCs w:val="24"/>
          <w:lang w:bidi="ar"/>
        </w:rPr>
        <w:t xml:space="preserve">二、招标文件</w:t>
      </w:r>
      <w:bookmarkEnd w:id="10"/>
      <w:r/>
      <w:bookmarkEnd w:id="11"/>
      <w:r>
        <w:rPr>
          <w:rFonts w:hint="eastAsia" w:ascii="宋体" w:hAnsi="宋体" w:cs="宋体"/>
          <w:sz w:val="24"/>
          <w:szCs w:val="24"/>
          <w:lang w:bidi="ar"/>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4.招标文件组成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4.1 招标文件由投标邀请、供应商须知、评标办法、采购需求、合同条款、附件等组成。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4.2 招标的最小单位是包。招标服务数量及技术要求中未分包的，供应商对要求提供的服务不得部分投标；招标服务数量及技术要求中已经分包的，应当以包为单位投标。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5.招标文件的澄清修改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5.1 </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5.2 </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在招标文件要求提交投标文件截止时间前，有权决定延长投标截止时间和开标时间，并在原采购信息发布媒体上发布变更公告。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5.3 供应商应在投标截止时间前关注原采购信息发布媒体有关本招标项目有无变更公告。 </w:t>
      </w:r>
      <w:r/>
    </w:p>
    <w:p>
      <w:pPr>
        <w:ind w:firstLine="482"/>
        <w:jc w:val="left"/>
        <w:spacing w:line="360" w:lineRule="auto"/>
        <w:rPr>
          <w:rFonts w:ascii="宋体" w:hAnsi="宋体" w:cs="宋体"/>
          <w:b/>
          <w:bCs/>
          <w:sz w:val="24"/>
          <w:szCs w:val="24"/>
          <w:lang w:val="zh-CN"/>
        </w:rPr>
        <w:outlineLvl w:val="1"/>
      </w:pPr>
      <w:r/>
      <w:bookmarkStart w:id="12" w:name="_Toc17409"/>
      <w:r/>
      <w:bookmarkStart w:id="13" w:name="_Toc227696740"/>
      <w:r>
        <w:rPr>
          <w:rFonts w:hint="eastAsia" w:ascii="宋体" w:hAnsi="宋体" w:cs="宋体"/>
          <w:b/>
          <w:bCs/>
          <w:sz w:val="24"/>
          <w:szCs w:val="24"/>
          <w:lang w:val="zh-CN"/>
        </w:rPr>
        <w:t xml:space="preserve">三、投标</w:t>
      </w:r>
      <w:bookmarkEnd w:id="12"/>
      <w:r/>
      <w:bookmarkEnd w:id="13"/>
      <w:r>
        <w:rPr>
          <w:rFonts w:hint="eastAsia" w:ascii="宋体" w:hAnsi="宋体" w:cs="宋体"/>
          <w:b/>
          <w:bCs/>
          <w:sz w:val="24"/>
          <w:szCs w:val="24"/>
          <w:lang w:val="zh-CN"/>
        </w:rPr>
        <w:t xml:space="preserve"> </w:t>
      </w:r>
      <w:r/>
    </w:p>
    <w:p>
      <w:pPr>
        <w:ind w:firstLine="482"/>
        <w:jc w:val="left"/>
        <w:spacing w:line="360" w:lineRule="auto"/>
        <w:rPr>
          <w:rFonts w:ascii="宋体" w:hAnsi="宋体" w:cs="宋体"/>
          <w:b/>
          <w:sz w:val="24"/>
          <w:szCs w:val="24"/>
          <w:lang w:val="zh-CN"/>
        </w:rPr>
      </w:pPr>
      <w:r>
        <w:rPr>
          <w:rFonts w:hint="eastAsia" w:ascii="宋体" w:hAnsi="宋体" w:cs="宋体"/>
          <w:b/>
          <w:sz w:val="24"/>
          <w:szCs w:val="24"/>
          <w:lang w:val="zh-CN"/>
        </w:rPr>
        <w:t xml:space="preserve">6</w:t>
      </w:r>
      <w:r>
        <w:rPr>
          <w:rFonts w:hint="eastAsia" w:ascii="宋体" w:hAnsi="宋体" w:cs="宋体"/>
          <w:b/>
          <w:bCs/>
          <w:sz w:val="24"/>
          <w:szCs w:val="24"/>
          <w:lang w:val="zh-CN"/>
        </w:rPr>
        <w:t xml:space="preserve">.</w:t>
      </w:r>
      <w:r>
        <w:rPr>
          <w:rFonts w:hint="eastAsia" w:ascii="宋体" w:hAnsi="宋体" w:cs="宋体"/>
          <w:b/>
          <w:sz w:val="24"/>
          <w:szCs w:val="24"/>
          <w:lang w:val="zh-CN"/>
        </w:rPr>
        <w:t xml:space="preserve">投标 </w:t>
      </w:r>
      <w:r/>
    </w:p>
    <w:p>
      <w:pPr>
        <w:ind w:firstLine="480"/>
        <w:jc w:val="left"/>
        <w:spacing w:line="360" w:lineRule="auto"/>
        <w:rPr>
          <w:rFonts w:ascii="宋体" w:hAnsi="宋体" w:cs="宋体"/>
          <w:bCs/>
          <w:sz w:val="24"/>
          <w:szCs w:val="24"/>
          <w:lang w:val="zh-CN"/>
        </w:rPr>
      </w:pPr>
      <w:r>
        <w:rPr>
          <w:rFonts w:hint="eastAsia" w:ascii="宋体" w:hAnsi="宋体" w:cs="宋体"/>
          <w:bCs/>
          <w:sz w:val="24"/>
          <w:szCs w:val="24"/>
          <w:lang w:val="zh-CN"/>
        </w:rPr>
        <w:t xml:space="preserve">6.1 供应商应由其法定代表人或法定代表人授权委托人在规定的投标时间内，按时递交投标文件。 </w:t>
      </w:r>
      <w:r/>
    </w:p>
    <w:p>
      <w:pPr>
        <w:ind w:firstLine="480"/>
        <w:jc w:val="left"/>
        <w:spacing w:line="360" w:lineRule="auto"/>
        <w:rPr>
          <w:rFonts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2</w:t>
      </w:r>
      <w:r>
        <w:rPr>
          <w:rFonts w:hint="eastAsia" w:ascii="宋体" w:hAnsi="宋体" w:cs="宋体"/>
          <w:bCs/>
          <w:sz w:val="24"/>
          <w:szCs w:val="24"/>
          <w:lang w:val="zh-CN"/>
        </w:rPr>
        <w:t xml:space="preserve"> 供应商应当对招标文件提出的要求和条件作出实质性响应，</w:t>
      </w:r>
      <w:r>
        <w:rPr>
          <w:rFonts w:hint="eastAsia" w:ascii="宋体" w:hAnsi="宋体" w:cs="宋体"/>
          <w:bCs/>
          <w:sz w:val="24"/>
          <w:szCs w:val="24"/>
        </w:rPr>
        <w:t xml:space="preserve">并在投标文件中逐条应答。 </w:t>
      </w:r>
      <w:r/>
    </w:p>
    <w:p>
      <w:pPr>
        <w:ind w:firstLine="480"/>
        <w:jc w:val="left"/>
        <w:spacing w:line="360" w:lineRule="auto"/>
        <w:rPr>
          <w:rFonts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3</w:t>
      </w:r>
      <w:r>
        <w:rPr>
          <w:rFonts w:hint="eastAsia" w:ascii="宋体" w:hAnsi="宋体" w:cs="宋体"/>
          <w:bCs/>
          <w:sz w:val="24"/>
          <w:szCs w:val="24"/>
          <w:lang w:val="zh-CN"/>
        </w:rPr>
        <w:t xml:space="preserve"> 供应商应当提供的资格证明文件（如资质证书、资格证书）、技术资料（如白皮书、彩页、手册、检测报告等）。 </w:t>
      </w:r>
      <w:r/>
    </w:p>
    <w:p>
      <w:pPr>
        <w:ind w:firstLine="480"/>
        <w:jc w:val="left"/>
        <w:spacing w:line="360" w:lineRule="auto"/>
        <w:rPr>
          <w:rFonts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4</w:t>
      </w:r>
      <w:r>
        <w:rPr>
          <w:rFonts w:hint="eastAsia" w:ascii="宋体" w:hAnsi="宋体" w:cs="宋体"/>
          <w:bCs/>
          <w:sz w:val="24"/>
          <w:szCs w:val="24"/>
          <w:lang w:val="zh-CN"/>
        </w:rPr>
        <w:t xml:space="preserve"> 供应商应逐一说明投标产品品牌、型号、产地、性能参数。 </w:t>
      </w:r>
      <w:r/>
    </w:p>
    <w:p>
      <w:pPr>
        <w:ind w:firstLine="480"/>
        <w:jc w:val="left"/>
        <w:spacing w:line="360" w:lineRule="auto"/>
        <w:rPr>
          <w:rFonts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5</w:t>
      </w:r>
      <w:r>
        <w:rPr>
          <w:rFonts w:hint="eastAsia" w:ascii="宋体" w:hAnsi="宋体" w:cs="宋体"/>
          <w:bCs/>
          <w:sz w:val="24"/>
          <w:szCs w:val="24"/>
          <w:lang w:val="zh-CN"/>
        </w:rPr>
        <w:t xml:space="preserve"> 投标产品属于国家认定的节能产品、环保产品、信息安全产品，应附认证证书复印件。 </w:t>
      </w:r>
      <w:r/>
    </w:p>
    <w:p>
      <w:pPr>
        <w:ind w:firstLine="480"/>
        <w:jc w:val="left"/>
        <w:spacing w:line="360" w:lineRule="auto"/>
        <w:rPr>
          <w:rFonts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6</w:t>
      </w:r>
      <w:r>
        <w:rPr>
          <w:rFonts w:hint="eastAsia" w:ascii="宋体" w:hAnsi="宋体" w:cs="宋体"/>
          <w:bCs/>
          <w:sz w:val="24"/>
          <w:szCs w:val="24"/>
          <w:lang w:val="zh-CN"/>
        </w:rPr>
        <w:t xml:space="preserve"> </w:t>
      </w:r>
      <w:r>
        <w:rPr>
          <w:rFonts w:hint="eastAsia" w:ascii="宋体" w:hAnsi="宋体" w:cs="宋体"/>
          <w:bCs/>
          <w:sz w:val="24"/>
          <w:szCs w:val="24"/>
        </w:rPr>
        <w:t xml:space="preserve">供应商符合《政府采购促进中小企业发展管理办法》（财库【2020】46 号）规定的，应按要求在投标文件中填写《中小企业声明函》，否则不享受相应政策。 </w:t>
      </w:r>
      <w:r/>
    </w:p>
    <w:p>
      <w:pPr>
        <w:ind w:firstLine="480"/>
        <w:jc w:val="left"/>
        <w:spacing w:line="360" w:lineRule="auto"/>
        <w:rPr>
          <w:rFonts w:ascii="宋体" w:hAnsi="宋体" w:cs="宋体"/>
          <w:sz w:val="24"/>
          <w:szCs w:val="24"/>
        </w:rPr>
      </w:pPr>
      <w:r>
        <w:rPr>
          <w:rFonts w:hint="eastAsia" w:ascii="宋体" w:hAnsi="宋体" w:cs="宋体"/>
          <w:bCs/>
          <w:sz w:val="24"/>
          <w:szCs w:val="24"/>
          <w:lang w:val="zh-CN"/>
        </w:rPr>
        <w:t xml:space="preserve">6.</w:t>
      </w:r>
      <w:r>
        <w:rPr>
          <w:rFonts w:hint="eastAsia" w:ascii="宋体" w:hAnsi="宋体" w:cs="宋体"/>
          <w:bCs/>
          <w:sz w:val="24"/>
          <w:szCs w:val="24"/>
        </w:rPr>
        <w:t xml:space="preserve">7</w:t>
      </w:r>
      <w:r>
        <w:rPr>
          <w:rFonts w:hint="eastAsia" w:ascii="宋体" w:hAnsi="宋体" w:cs="宋体"/>
          <w:bCs/>
          <w:sz w:val="24"/>
          <w:szCs w:val="24"/>
          <w:lang w:val="zh-CN"/>
        </w:rPr>
        <w:t xml:space="preserve"> 供应商拟在中标后将中标项目的非主体、非关键性工作交由他人完成的，应当在投标文件中载明。 </w:t>
      </w:r>
      <w:r>
        <w:rPr>
          <w:rFonts w:hint="eastAsia" w:ascii="宋体" w:hAnsi="宋体" w:cs="宋体"/>
          <w:sz w:val="24"/>
          <w:szCs w:val="24"/>
          <w:lang w:bidi="ar"/>
        </w:rPr>
        <w:t xml:space="preserve">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7.投标文件的语言、计量单位、货币、技术标准和编制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7.2 供应商所使用的计量单位应为国家法定计量单位。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7.3 供应商应用人民币报价。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7.4 供应商所使用的技术标准应遵循国家最新标准及规范。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8.联合投标和分包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8.1 采购项目如接受联合体投标的，两个以上的自然人、法人或者其他组织可以组成一个联合体，以一个供应商的身份共同参加投标。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8.2 鼓励大中型企业和其他自然人、法人或者其他组织与小型、微型企业组成联合体共同参加非专门面向中小企业的政府采购活动，并按规定享受价格扣除。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8.4 政府采购合同分包履行的，中标供应商就采购项目和分包项目向采购人负责，分包项目供应商就分包项目承担责任，中标供应商与分包供应商之间应该签订分包意向协议。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8.5 享受中小企业扶持政策获得政府采购合同的，小微企业不得将合同分包给大中型企业，中型企业不得将合同分包给大型企业。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8.6 预留份额的采购项目中，组成联合体或者接受分包的中小企业与联合体内其他企业、分包企业之间不得存在直接控股、管理关系。未预留份额的采购项目或采购包中，组</w:t>
      </w:r>
      <w:r>
        <w:rPr>
          <w:rFonts w:hint="eastAsia" w:ascii="宋体" w:hAnsi="宋体" w:cs="宋体"/>
          <w:sz w:val="24"/>
          <w:szCs w:val="24"/>
          <w:lang w:bidi="ar"/>
        </w:rPr>
        <w:t xml:space="preserve">成联合体或者接受分包的中小企业与联合体内其他企业、分包企业之间存在直接控股、管理关系的，不享受价格扣除优惠政策。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9.投标费用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9.1 供应商应承担所有与准备和参加投标有关的费用，无论采购结果如何，代理机构和采购人在任何情况下均无义务和责任承担这些费用。 </w:t>
      </w:r>
      <w:r/>
    </w:p>
    <w:p>
      <w:pPr>
        <w:ind w:firstLine="480"/>
        <w:jc w:val="left"/>
        <w:spacing w:line="360" w:lineRule="auto"/>
        <w:rPr>
          <w:rFonts w:ascii="宋体" w:hAnsi="宋体" w:cs="宋体"/>
          <w:b/>
          <w:bCs/>
          <w:sz w:val="24"/>
          <w:szCs w:val="24"/>
          <w:lang w:val="zh-CN"/>
        </w:rPr>
      </w:pPr>
      <w:r>
        <w:rPr>
          <w:rFonts w:hint="eastAsia" w:ascii="宋体" w:hAnsi="宋体" w:cs="宋体"/>
          <w:b/>
          <w:bCs/>
          <w:sz w:val="24"/>
          <w:szCs w:val="24"/>
        </w:rPr>
        <w:t xml:space="preserve">9.2</w:t>
      </w:r>
      <w:r>
        <w:rPr>
          <w:rFonts w:hint="eastAsia" w:ascii="宋体" w:hAnsi="宋体" w:cs="宋体"/>
          <w:b/>
          <w:bCs/>
          <w:sz w:val="24"/>
          <w:szCs w:val="24"/>
        </w:rPr>
        <w:t xml:space="preserve">招标代理服务费按计价格[2002]1980号文件中规定的收费标准的80%计取，由中标（成交）供应商向招标代理机构一次性付清。</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10.投标文件组成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投标文件由商务部分、技术部分、价格部分，以及其他部分组成。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11.投标文件的商务部分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商务部分是证明供应商有资格参加投标和中标后有能力履行合同的文件，这些文件应能满足招标的要求，包括但不限于下列文件，其中加“★”项目不得有缺失或无效：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 投标函（投标申请及声明，格式见附件）；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（2）★ 法定代表人授权委托书（格式见附件）及委托代理人的身份证扫描件；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（3）★ 第一章投标邀请中规定的资格证明材料； </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（4）</w:t>
      </w:r>
      <w:r>
        <w:rPr>
          <w:rFonts w:hint="eastAsia" w:ascii="宋体" w:hAnsi="宋体" w:cs="宋体"/>
          <w:sz w:val="24"/>
          <w:szCs w:val="24"/>
          <w:lang w:bidi="ar"/>
        </w:rPr>
        <w:t xml:space="preserve">★《</w:t>
      </w:r>
      <w:r>
        <w:rPr>
          <w:rFonts w:hint="eastAsia" w:ascii="宋体" w:hAnsi="宋体" w:cs="宋体"/>
          <w:sz w:val="24"/>
          <w:szCs w:val="24"/>
          <w:lang w:bidi="ar"/>
        </w:rPr>
        <w:t xml:space="preserve">商务条款偏离表</w:t>
      </w:r>
      <w:r>
        <w:rPr>
          <w:rFonts w:hint="eastAsia" w:ascii="宋体" w:hAnsi="宋体" w:cs="宋体"/>
          <w:sz w:val="24"/>
          <w:szCs w:val="24"/>
          <w:lang w:bidi="ar"/>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（5）供应商认为需要提供的其他资格证明文件和商务资料。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12.投标文件的技术部分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12.1 技术部分是证明供应商提供的服务是合格的、并符合招标文件要求的证明文件，以及对投标报价表中的服务的详细说明，这些文件可以是文字资料、图纸和数据等。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12.2 若技术性能无特殊说明，则按国家有关部门最新颁布的标准及规范为准。 </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12.3 提供的技术如与招标文件要求有不符之处，应说明其差别之所在并逐条说明。</w:t>
      </w:r>
      <w:r>
        <w:rPr>
          <w:rFonts w:hint="eastAsia" w:ascii="宋体" w:hAnsi="宋体" w:cs="宋体"/>
          <w:sz w:val="24"/>
          <w:szCs w:val="24"/>
          <w:lang w:val="zh-CN"/>
        </w:rPr>
        <w:t xml:space="preserve">对带星号（“★”）的技术条款必须在投标文件中提供技术支持资料（如白皮书、彩页、手册、检测报告等），未提供技术支持资料的，评审时不予认可。</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12.4 </w:t>
      </w:r>
      <w:r>
        <w:rPr>
          <w:rFonts w:hint="eastAsia" w:ascii="宋体" w:hAnsi="宋体" w:cs="宋体"/>
          <w:sz w:val="24"/>
          <w:szCs w:val="24"/>
          <w:lang w:val="zh-CN"/>
        </w:rPr>
        <w:t xml:space="preserve">投标文件应按照招标文件要求 技术资料、文件和有关证明，包括但不限于下列文件，其中加“★”项目不得有缺失或无效：</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lang w:val="zh-CN"/>
        </w:rPr>
        <w:t xml:space="preserve">）</w:t>
      </w:r>
      <w:r>
        <w:rPr>
          <w:rFonts w:hint="eastAsia" w:ascii="宋体" w:hAnsi="宋体" w:cs="宋体"/>
          <w:sz w:val="24"/>
          <w:szCs w:val="24"/>
          <w:lang w:val="zh-CN"/>
        </w:rPr>
        <w:t xml:space="preserve">项目实施方案（格式自拟）；</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（2）项目组人员一览表；</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（3）参加本项目实施的主要组成人员资历表；</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（4）</w:t>
      </w:r>
      <w:r>
        <w:rPr>
          <w:rFonts w:hint="eastAsia" w:ascii="宋体" w:hAnsi="宋体" w:cs="宋体"/>
          <w:sz w:val="24"/>
          <w:szCs w:val="24"/>
          <w:lang w:val="zh-CN"/>
        </w:rPr>
        <w:t xml:space="preserve">★</w:t>
      </w:r>
      <w:r>
        <w:rPr>
          <w:rFonts w:hint="eastAsia" w:ascii="宋体" w:hAnsi="宋体" w:cs="宋体"/>
          <w:sz w:val="24"/>
          <w:szCs w:val="24"/>
          <w:lang w:val="zh-CN"/>
        </w:rPr>
        <w:t xml:space="preserve">《技术条款偏离表》；</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（5）服务承诺（如有）；</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（6）供应商认为需要提供的其他技术资料。</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13.投标文件的价格部分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13.1 价格部分是对投标服务价格构成的说明，每一项服务仅接受一个价格。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13.2  报价为全包费用报价，投标报价应是全部工作内容及未说明但完成该项目必须包含的所有全包费用的价格体现。各投标人根据本项目概况和招标人的有关要求，结合自身的经验，对本项目所需费用进行报价，投标报价应包含招标文件所要求投标人完成本项目的咨询费、资料搜</w:t>
      </w:r>
      <w:r>
        <w:rPr>
          <w:rFonts w:hint="eastAsia" w:ascii="宋体" w:hAnsi="宋体" w:cs="宋体"/>
          <w:sz w:val="24"/>
          <w:szCs w:val="24"/>
          <w:lang w:bidi="ar"/>
        </w:rPr>
        <w:t xml:space="preserve">集和工作例会费、项目评审费、各项调查费、管理及人员费、专家咨询、专家评审费、</w:t>
      </w:r>
      <w:r>
        <w:rPr>
          <w:rFonts w:hint="eastAsia" w:ascii="宋体" w:hAnsi="宋体" w:cs="宋体"/>
          <w:sz w:val="24"/>
          <w:szCs w:val="24"/>
          <w:lang w:bidi="ar"/>
        </w:rPr>
        <w:t xml:space="preserve">会务费以及应由投标人支付的规费及税金等一切费用。</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13.3 供应商的任何错漏、优惠、竞争性报价不得作为减轻责任、减少服务、增加收费、降低质量的理由。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14.投标文件的其他部分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供应商编制投标文件需要提供的其他相关文件。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15.投标保证金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本项目不收取保证金。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16.投标有效期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16.1 自开标之日起九十日内投标有效。 </w:t>
      </w:r>
      <w:r/>
    </w:p>
    <w:p>
      <w:pPr>
        <w:ind w:firstLine="480"/>
        <w:jc w:val="left"/>
        <w:spacing w:line="360" w:lineRule="auto"/>
        <w:rPr>
          <w:rFonts w:ascii="宋体" w:hAnsi="宋体" w:cs="宋体"/>
          <w:b/>
          <w:bCs/>
          <w:sz w:val="24"/>
          <w:szCs w:val="24"/>
          <w:lang w:val="zh-CN"/>
        </w:rPr>
      </w:pPr>
      <w:r>
        <w:rPr>
          <w:rFonts w:hint="eastAsia" w:ascii="宋体" w:hAnsi="宋体" w:cs="宋体"/>
          <w:sz w:val="24"/>
          <w:szCs w:val="24"/>
          <w:lang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17.</w:t>
      </w:r>
      <w:r>
        <w:rPr>
          <w:rFonts w:hint="eastAsia" w:ascii="宋体" w:hAnsi="宋体" w:cs="宋体"/>
          <w:b/>
          <w:bCs/>
          <w:sz w:val="24"/>
          <w:szCs w:val="24"/>
        </w:rPr>
        <w:t xml:space="preserve"> </w:t>
      </w:r>
      <w:r>
        <w:rPr>
          <w:rFonts w:hint="eastAsia" w:ascii="宋体" w:hAnsi="宋体" w:cs="宋体"/>
          <w:b/>
          <w:bCs/>
          <w:sz w:val="24"/>
          <w:szCs w:val="24"/>
          <w:lang w:val="zh-CN"/>
        </w:rPr>
        <w:t xml:space="preserve">投标报价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17.1 供应商应对招标文件内的</w:t>
      </w:r>
      <w:r>
        <w:rPr>
          <w:rFonts w:hint="eastAsia" w:ascii="宋体" w:hAnsi="宋体" w:cs="宋体"/>
          <w:sz w:val="24"/>
          <w:szCs w:val="24"/>
        </w:rPr>
        <w:t xml:space="preserve">内容进行</w:t>
      </w:r>
      <w:r>
        <w:rPr>
          <w:rFonts w:hint="eastAsia" w:ascii="宋体" w:hAnsi="宋体" w:cs="宋体"/>
          <w:sz w:val="24"/>
          <w:szCs w:val="24"/>
          <w:lang w:val="zh-CN"/>
        </w:rPr>
        <w:t xml:space="preserve">报价，并汇总报价。</w:t>
      </w:r>
      <w:r/>
    </w:p>
    <w:p>
      <w:pPr>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7</w:t>
      </w:r>
      <w:r>
        <w:rPr>
          <w:rFonts w:hint="eastAsia" w:ascii="宋体" w:hAnsi="宋体" w:cs="宋体"/>
          <w:b/>
          <w:bCs/>
          <w:color w:val="000000"/>
          <w:sz w:val="24"/>
          <w:szCs w:val="24"/>
          <w:lang w:val="zh-CN"/>
        </w:rPr>
        <w:t xml:space="preserve">、投标文件的递交</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.1供应商应当按照《操作手册》规定，在</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公告规定的提交</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文件截止时间前制作并上传电子</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应充分考虑网络环境、网络带宽等因素可能对投标产生的影响，如因供应商自身原因造成的电子响应文件上传不成功的，按照本招标文件第二章第21.2.2.4条规定</w:t>
      </w:r>
      <w:r>
        <w:rPr>
          <w:rFonts w:hint="eastAsia" w:ascii="宋体" w:hAnsi="宋体" w:cs="宋体"/>
          <w:color w:val="000000"/>
          <w:sz w:val="24"/>
          <w:szCs w:val="24"/>
          <w:lang w:val="zh-CN"/>
        </w:rPr>
        <w:t xml:space="preserve">做无效响应处理。</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.3采购代理机构可以按照规定，通过修改</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文件酌情延长提交</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文件截止日期，在此情况下，</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的所有权利和义务均以延长后新的截止日期为准。</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.4</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文件应加盖投标供应商公章。</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文件中注明须签字的地方应由</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的法定代表人或委托代理人签字，如为委托代理人签字的应附“法定代表人授权委托书”。</w:t>
      </w:r>
      <w:r/>
    </w:p>
    <w:p>
      <w:pPr>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18</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投标</w:t>
      </w:r>
      <w:r>
        <w:rPr>
          <w:rFonts w:hint="eastAsia" w:ascii="宋体" w:hAnsi="宋体" w:cs="宋体"/>
          <w:b/>
          <w:bCs/>
          <w:color w:val="000000"/>
          <w:sz w:val="24"/>
          <w:szCs w:val="24"/>
          <w:lang w:val="zh-CN"/>
        </w:rPr>
        <w:t xml:space="preserve">文件的拒收</w:t>
      </w:r>
      <w:r/>
    </w:p>
    <w:p>
      <w:pPr>
        <w:ind w:firstLine="480"/>
        <w:jc w:val="left"/>
        <w:spacing w:line="360" w:lineRule="auto"/>
        <w:rPr>
          <w:rFonts w:ascii="宋体" w:hAnsi="宋体" w:cs="宋体"/>
          <w:sz w:val="24"/>
          <w:szCs w:val="24"/>
          <w:lang w:val="zh-CN"/>
        </w:rPr>
      </w:pPr>
      <w:r>
        <w:rPr>
          <w:rFonts w:hint="eastAsia" w:ascii="宋体" w:hAnsi="宋体" w:cs="宋体"/>
          <w:color w:val="000000"/>
          <w:sz w:val="24"/>
          <w:szCs w:val="24"/>
        </w:rPr>
        <w:t xml:space="preserve">18.1</w:t>
      </w:r>
      <w:r>
        <w:rPr>
          <w:rFonts w:hint="eastAsia" w:ascii="宋体" w:hAnsi="宋体" w:cs="宋体"/>
          <w:color w:val="000000"/>
          <w:sz w:val="24"/>
          <w:szCs w:val="24"/>
          <w:lang w:val="zh-CN"/>
        </w:rPr>
        <w:t xml:space="preserve">采购代理机构拒绝接收提交响应文件截止时间后上传的任何电子响应文件。</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w:t>
      </w:r>
      <w:r>
        <w:rPr>
          <w:rFonts w:hint="eastAsia" w:ascii="宋体" w:hAnsi="宋体" w:cs="宋体"/>
          <w:b/>
          <w:bCs/>
          <w:sz w:val="24"/>
          <w:szCs w:val="24"/>
        </w:rPr>
        <w:t xml:space="preserve"> </w:t>
      </w:r>
      <w:r>
        <w:rPr>
          <w:rFonts w:hint="eastAsia" w:ascii="宋体" w:hAnsi="宋体" w:cs="宋体"/>
          <w:b/>
          <w:bCs/>
          <w:sz w:val="24"/>
          <w:szCs w:val="24"/>
          <w:lang w:val="zh-CN"/>
        </w:rPr>
        <w:t xml:space="preserve">投标文件的修改和撤回 </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.1投标文件的撤回</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（1）投标人可在提交投标文件截止时间前撤回其电子投标文件，具体操作方法见《操作手册》。</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（2）投标人撤回电子投标文件，则认为其不再参与本项目投标活动。</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.2响应文件的修改</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（1）投标人可在提交投标文件截止时间前对其电子投标文件进行修改，具体操作方法见《操作手册》。</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（2）提交投标文件截止时间之后，投标人不得对其电子投标文件作任何修改。</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.3在提交投标文件截止时间至招标文件中规定的投标有效期满之间的这段时间内，投标人不得撤回其投标文件。</w:t>
      </w:r>
      <w:r/>
    </w:p>
    <w:p>
      <w:pPr>
        <w:ind w:firstLine="482"/>
        <w:jc w:val="left"/>
        <w:spacing w:line="360" w:lineRule="auto"/>
        <w:rPr>
          <w:rFonts w:ascii="宋体" w:hAnsi="宋体" w:cs="宋体"/>
          <w:b/>
          <w:bCs/>
          <w:sz w:val="24"/>
          <w:szCs w:val="24"/>
          <w:lang w:val="zh-CN"/>
        </w:rPr>
        <w:outlineLvl w:val="1"/>
      </w:pPr>
      <w:r/>
      <w:bookmarkStart w:id="14" w:name="_Toc7692"/>
      <w:r/>
      <w:bookmarkStart w:id="15" w:name="_Toc227696741"/>
      <w:r>
        <w:rPr>
          <w:rFonts w:hint="eastAsia" w:ascii="宋体" w:hAnsi="宋体" w:cs="宋体"/>
          <w:b/>
          <w:bCs/>
          <w:sz w:val="24"/>
          <w:szCs w:val="24"/>
          <w:lang w:val="zh-CN"/>
        </w:rPr>
        <w:t xml:space="preserve">四、开标、评标与确定中标供应商</w:t>
      </w:r>
      <w:bookmarkEnd w:id="14"/>
      <w:r/>
      <w:bookmarkEnd w:id="15"/>
      <w:r>
        <w:rPr>
          <w:rFonts w:hint="eastAsia" w:ascii="宋体" w:hAnsi="宋体" w:cs="宋体"/>
          <w:b/>
          <w:bCs/>
          <w:sz w:val="24"/>
          <w:szCs w:val="24"/>
          <w:lang w:val="zh-CN"/>
        </w:rPr>
        <w:t xml:space="preserve"> </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rPr>
        <w:t xml:space="preserve">20</w:t>
      </w:r>
      <w:r>
        <w:rPr>
          <w:rFonts w:hint="eastAsia" w:ascii="宋体" w:hAnsi="宋体" w:cs="宋体"/>
          <w:b/>
          <w:bCs/>
          <w:sz w:val="24"/>
          <w:szCs w:val="24"/>
          <w:lang w:val="zh-CN"/>
        </w:rPr>
        <w:t xml:space="preserve">. 开标 </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.2 投标人在开标过程中涉及到的投标文件解密、开标结果确认等工作，应按照《操作手册》规定执行。</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.3 投标人如果对开标过程和开标结果有疑义，应当根据《操作手册》规定提出，苏采云系统中《开标一览表》公布后5分钟内未提出的，视同认可开标结果。</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20.4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w:t>
      </w:r>
      <w:r>
        <w:rPr>
          <w:rFonts w:hint="eastAsia" w:ascii="宋体" w:hAnsi="宋体" w:cs="宋体"/>
          <w:sz w:val="24"/>
          <w:szCs w:val="24"/>
        </w:rPr>
        <w:t xml:space="preserve">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21.</w:t>
      </w:r>
      <w:r>
        <w:rPr>
          <w:rFonts w:hint="eastAsia" w:ascii="宋体" w:hAnsi="宋体" w:cs="宋体"/>
          <w:b/>
          <w:bCs/>
          <w:sz w:val="24"/>
          <w:szCs w:val="24"/>
        </w:rPr>
        <w:t xml:space="preserve"> </w:t>
      </w:r>
      <w:r>
        <w:rPr>
          <w:rFonts w:hint="eastAsia" w:ascii="宋体" w:hAnsi="宋体" w:cs="宋体"/>
          <w:b/>
          <w:bCs/>
          <w:sz w:val="24"/>
          <w:szCs w:val="24"/>
          <w:lang w:val="zh-CN"/>
        </w:rPr>
        <w:t xml:space="preserve">评标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21.1 评标组织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21.1.1评标工作由代理机构组织，具体评标事务由依法组建的评标委员会负责，并独立履行下列职责： </w:t>
      </w:r>
      <w:r/>
    </w:p>
    <w:p>
      <w:pPr>
        <w:numPr>
          <w:ilvl w:val="0"/>
          <w:numId w:val="6"/>
        </w:num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审查、评价投标文件是否符合招标文件的商务、技术等实质性要求； </w:t>
      </w:r>
      <w:r/>
    </w:p>
    <w:p>
      <w:pPr>
        <w:numPr>
          <w:ilvl w:val="0"/>
          <w:numId w:val="6"/>
        </w:num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要求投标人对投标文件有关事项作出澄清或者说明； </w:t>
      </w:r>
      <w:r/>
    </w:p>
    <w:p>
      <w:pPr>
        <w:numPr>
          <w:ilvl w:val="0"/>
          <w:numId w:val="6"/>
        </w:num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对投标文件进行比较和评价； </w:t>
      </w:r>
      <w:r/>
    </w:p>
    <w:p>
      <w:pPr>
        <w:numPr>
          <w:ilvl w:val="0"/>
          <w:numId w:val="6"/>
        </w:num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推荐中标候选人或根据采购人委托直接确定中标供应商； </w:t>
      </w:r>
      <w:r/>
    </w:p>
    <w:p>
      <w:pPr>
        <w:numPr>
          <w:ilvl w:val="0"/>
          <w:numId w:val="6"/>
        </w:num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向采购人、财政部门报告评标中发现的违法行为。</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 评标程序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21.2.1 投标文件的资格审查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21.2.1.1 采购人代表依法对投标人的资格进行审查。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21.2.1.2 采购人代表依据法律法规和招标文件的规定，对投标文件中的资格证明文件、《南京市政府采购供应商信用记录表》等进行审查，以确定投标供应商是否具备投标资格。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21.2.1.4 投标文件有下列情况之一的，在资格性审查时按照无效投标处理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（1）不具备招标文件规定资格条件的；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w:t>
      </w:r>
      <w:r>
        <w:rPr>
          <w:rFonts w:hint="eastAsia" w:ascii="宋体" w:hAnsi="宋体" w:cs="宋体"/>
          <w:sz w:val="24"/>
          <w:szCs w:val="24"/>
          <w:lang w:val="zh-CN"/>
        </w:rPr>
        <w:t xml:space="preserve">一个联合体 ，以一个供应商的身份共同参加政府采购活动的，联合体成员存在不良信用记录的，视同联合体存在不良应用记录。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21.2.2 投标文件的符合性审查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21.2.2.1评标委员会将依据法律法规和招标文件的规定，对投标文件的有效性、完整性和对招标文件的响应程度进行审查，以确定是否对招标文件的实质性要求作出响应。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21.2.2.2 实质性要求是指本招标文件中带“★”的商务和技术要求。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21.2.2.3 如果投标文件实质上没有响应招标文件的要求，评标委员会将予以拒绝，投标人不得通过修改或撤销不合要求的偏离而使其投标成为实质性响应的投标。 </w:t>
      </w:r>
      <w:r/>
    </w:p>
    <w:p>
      <w:pPr>
        <w:ind w:firstLine="482"/>
        <w:jc w:val="left"/>
        <w:spacing w:line="360" w:lineRule="auto"/>
        <w:rPr>
          <w:rFonts w:ascii="宋体" w:hAnsi="宋体" w:cs="宋体"/>
          <w:sz w:val="24"/>
          <w:szCs w:val="24"/>
          <w:lang w:val="zh-CN"/>
        </w:rPr>
      </w:pPr>
      <w:r>
        <w:rPr>
          <w:rFonts w:hint="eastAsia" w:ascii="宋体" w:hAnsi="宋体" w:cs="宋体"/>
          <w:b/>
          <w:bCs/>
          <w:sz w:val="24"/>
          <w:szCs w:val="24"/>
          <w:lang w:val="zh-CN"/>
        </w:rPr>
        <w:t xml:space="preserve">21.2.2.4 投标文件有下列情况之一的，在符合性审查时按照无效投标处理：</w:t>
      </w:r>
      <w:r>
        <w:rPr>
          <w:rFonts w:hint="eastAsia" w:ascii="宋体" w:hAnsi="宋体" w:cs="宋体"/>
          <w:sz w:val="24"/>
          <w:szCs w:val="24"/>
          <w:lang w:val="zh-CN"/>
        </w:rPr>
        <w:t xml:space="preserve">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（1）没有按照招标文件要求盖章或签字的；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（2）投标总价超出采购项目预算或者最高限价的；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（3）不同供应商的投标文件由同一单位或者个人编制；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（4）不同供应商委托同一单位或者个人办理投标事宜；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（5）不同供应商的投标文件载明的项目管理成员为同一人；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（6）不同供应商的投标文件异常一致或者投标报价呈规律性差异；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）不同供应商的法定代表人或委托代理人有夫妻、直系血亲关系的；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8</w:t>
      </w:r>
      <w:r>
        <w:rPr>
          <w:rFonts w:hint="eastAsia" w:ascii="宋体" w:hAnsi="宋体" w:cs="宋体"/>
          <w:sz w:val="24"/>
          <w:szCs w:val="24"/>
          <w:lang w:val="zh-CN"/>
        </w:rPr>
        <w:t xml:space="preserve">）不同供应商的负责人为同一人或者存在控股、管理关系的；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9</w:t>
      </w:r>
      <w:r>
        <w:rPr>
          <w:rFonts w:hint="eastAsia" w:ascii="宋体" w:hAnsi="宋体" w:cs="宋体"/>
          <w:sz w:val="24"/>
          <w:szCs w:val="24"/>
          <w:lang w:val="zh-CN"/>
        </w:rPr>
        <w:t xml:space="preserve">）</w:t>
      </w:r>
      <w:r>
        <w:rPr>
          <w:rFonts w:hint="eastAsia" w:ascii="宋体" w:hAnsi="宋体" w:cs="宋体"/>
          <w:sz w:val="24"/>
          <w:szCs w:val="24"/>
        </w:rPr>
        <w:t xml:space="preserve">属于投标邀请中第六条第2款拒绝参加本次采购活动供应商的</w:t>
      </w:r>
      <w:r>
        <w:rPr>
          <w:rFonts w:hint="eastAsia" w:ascii="宋体" w:hAnsi="宋体" w:cs="宋体"/>
          <w:sz w:val="24"/>
          <w:szCs w:val="24"/>
          <w:lang w:val="zh-CN"/>
        </w:rPr>
        <w:t xml:space="preserve">；</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0</w:t>
      </w:r>
      <w:r>
        <w:rPr>
          <w:rFonts w:hint="eastAsia" w:ascii="宋体" w:hAnsi="宋体" w:cs="宋体"/>
          <w:sz w:val="24"/>
          <w:szCs w:val="24"/>
          <w:lang w:val="zh-CN"/>
        </w:rPr>
        <w:t xml:space="preserve">）</w:t>
      </w:r>
      <w:r>
        <w:rPr>
          <w:rFonts w:hint="eastAsia" w:ascii="宋体" w:hAnsi="宋体" w:cs="宋体"/>
          <w:sz w:val="24"/>
          <w:szCs w:val="24"/>
          <w:lang w:val="zh-CN"/>
        </w:rPr>
        <w:t xml:space="preserve">没有逐一说明投标产品品牌、型号、产地、性能参数，而是直接拷贝招标文件技术要求的；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11</w:t>
      </w:r>
      <w:r>
        <w:rPr>
          <w:rFonts w:hint="eastAsia" w:ascii="宋体" w:hAnsi="宋体" w:cs="宋体"/>
          <w:sz w:val="24"/>
          <w:szCs w:val="24"/>
          <w:lang w:val="zh-CN"/>
        </w:rPr>
        <w:t xml:space="preserve">）</w:t>
      </w:r>
      <w:r>
        <w:rPr>
          <w:rFonts w:hint="eastAsia" w:ascii="宋体" w:hAnsi="宋体" w:cs="宋体"/>
          <w:sz w:val="24"/>
          <w:szCs w:val="24"/>
          <w:lang w:val="zh-CN"/>
        </w:rPr>
        <w:t xml:space="preserve">投标文件含有采购人不能接受的附加条件的；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2</w:t>
      </w:r>
      <w:r>
        <w:rPr>
          <w:rFonts w:hint="eastAsia" w:ascii="宋体" w:hAnsi="宋体" w:cs="宋体"/>
          <w:sz w:val="24"/>
          <w:szCs w:val="24"/>
          <w:lang w:val="zh-CN"/>
        </w:rPr>
        <w:t xml:space="preserve">）</w:t>
      </w:r>
      <w:r>
        <w:rPr>
          <w:rFonts w:hint="eastAsia" w:ascii="宋体" w:hAnsi="宋体" w:cs="宋体"/>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3</w:t>
      </w:r>
      <w:r>
        <w:rPr>
          <w:rFonts w:hint="eastAsia" w:ascii="宋体" w:hAnsi="宋体" w:cs="宋体"/>
          <w:sz w:val="24"/>
          <w:szCs w:val="24"/>
          <w:lang w:val="zh-CN"/>
        </w:rPr>
        <w:t xml:space="preserve">）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21.2.2.5 有下列情形之一的予以废标：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（1）符合资格条件的供应商或者对招标文件作实质性响应的供应商不足三家的；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（2）出现影响采购公正的违法、违规行为的；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（3）供应商的报价均超过了采购预算或最高限价，采购人不能支付的；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（4）因重大变故，采购任务取消的；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（5）招标文件存在歧义、重大缺陷，或者招标文件内容违反国家有关强制性规定的。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（6）预留份额的采购项目或采购包，通过发布公告方式邀请供应商后，符合资格条件的中小企业数量不足3家的。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）因苏采云系统故障造成开标不成功。</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rPr>
        <w:t xml:space="preserve">21.2.2.6 </w:t>
      </w:r>
      <w:r>
        <w:rPr>
          <w:rFonts w:hint="eastAsia" w:ascii="宋体" w:hAnsi="宋体" w:cs="宋体"/>
          <w:b/>
          <w:bCs/>
          <w:sz w:val="24"/>
          <w:szCs w:val="24"/>
          <w:lang w:val="zh-CN"/>
        </w:rPr>
        <w:t xml:space="preserve">根据省财政厅《关于推动解决政府采购异常低价问题相关工作的通知》(苏财购(2025)62号)要求，评审过程中出现下列情形之一的，评审委员会应当启动异常低价投标(响应)审查程序:</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（一）评审过程中出现下列情形之一的评审委员会应当启动异常低价投标（响应）审查程序</w:t>
      </w:r>
      <w:r/>
    </w:p>
    <w:p>
      <w:pPr>
        <w:ind w:firstLine="480"/>
        <w:jc w:val="left"/>
        <w:spacing w:line="360" w:lineRule="auto"/>
        <w:rPr>
          <w:rFonts w:ascii="宋体" w:hAnsi="宋体" w:cs="宋体"/>
          <w:b/>
          <w:sz w:val="24"/>
          <w:szCs w:val="24"/>
          <w:lang w:val="zh-CN"/>
        </w:rPr>
      </w:pPr>
      <w:r>
        <w:rPr>
          <w:rFonts w:hint="eastAsia" w:ascii="宋体" w:hAnsi="宋体" w:cs="宋体"/>
          <w:b/>
          <w:sz w:val="24"/>
          <w:szCs w:val="24"/>
          <w:lang w:val="zh-CN"/>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rPr>
          <w:rFonts w:ascii="宋体" w:hAnsi="宋体" w:cs="宋体"/>
          <w:b/>
          <w:sz w:val="24"/>
          <w:szCs w:val="24"/>
          <w:lang w:val="zh-CN"/>
        </w:rPr>
      </w:pPr>
      <w:r>
        <w:rPr>
          <w:rFonts w:hint="eastAsia" w:ascii="宋体" w:hAnsi="宋体" w:cs="宋体"/>
          <w:b/>
          <w:sz w:val="24"/>
          <w:szCs w:val="24"/>
          <w:lang w:val="zh-CN"/>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rPr>
          <w:rFonts w:ascii="宋体" w:hAnsi="宋体" w:cs="宋体"/>
          <w:b/>
          <w:sz w:val="24"/>
          <w:szCs w:val="24"/>
          <w:lang w:val="zh-CN"/>
        </w:rPr>
      </w:pPr>
      <w:r>
        <w:rPr>
          <w:rFonts w:hint="eastAsia" w:ascii="宋体" w:hAnsi="宋体" w:cs="宋体"/>
          <w:b/>
          <w:sz w:val="24"/>
          <w:szCs w:val="24"/>
          <w:lang w:val="zh-CN"/>
        </w:rPr>
        <w:t xml:space="preserve">3.投标（响应）报价低于采购项目最高限价45%的，即投标（响应）报价&lt;采购项目最高限价×45%；</w:t>
      </w:r>
      <w:r/>
    </w:p>
    <w:p>
      <w:pPr>
        <w:ind w:firstLine="480"/>
        <w:jc w:val="left"/>
        <w:spacing w:line="360" w:lineRule="auto"/>
        <w:rPr>
          <w:rFonts w:ascii="宋体" w:hAnsi="宋体" w:cs="宋体"/>
          <w:b/>
          <w:sz w:val="24"/>
          <w:szCs w:val="24"/>
          <w:lang w:val="zh-CN"/>
        </w:rPr>
      </w:pPr>
      <w:r>
        <w:rPr>
          <w:rFonts w:hint="eastAsia" w:ascii="宋体" w:hAnsi="宋体" w:cs="宋体"/>
          <w:b/>
          <w:sz w:val="24"/>
          <w:szCs w:val="24"/>
          <w:lang w:val="zh-CN"/>
        </w:rPr>
        <w:t xml:space="preserve">4.评审委员会基于专业判断，认为供应商报价过低，有可能影响产品质量或者不能诚信履约的其他情形。</w:t>
      </w:r>
      <w:r/>
    </w:p>
    <w:p>
      <w:pPr>
        <w:ind w:firstLine="480"/>
        <w:jc w:val="left"/>
        <w:spacing w:line="360" w:lineRule="auto"/>
        <w:rPr>
          <w:rFonts w:ascii="宋体" w:hAnsi="宋体" w:cs="宋体"/>
          <w:b/>
          <w:sz w:val="24"/>
          <w:szCs w:val="24"/>
        </w:rPr>
      </w:pPr>
      <w:r>
        <w:rPr>
          <w:rFonts w:hint="eastAsia" w:ascii="宋体" w:hAnsi="宋体" w:cs="宋体"/>
          <w:b/>
          <w:sz w:val="24"/>
          <w:szCs w:val="24"/>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8</w:t>
      </w:r>
      <w:r>
        <w:rPr>
          <w:rFonts w:hint="eastAsia" w:ascii="宋体" w:hAnsi="宋体" w:cs="宋体"/>
          <w:sz w:val="24"/>
          <w:szCs w:val="24"/>
          <w:lang w:val="zh-CN"/>
        </w:rPr>
        <w:t xml:space="preserve">未通过资格审查或符合性审查的投标人，采购代理机构将通过苏采云系统告知其具体原因，评标结束后不再接受有关询问。</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9</w:t>
      </w:r>
      <w:r>
        <w:rPr>
          <w:rFonts w:hint="eastAsia" w:ascii="宋体" w:hAnsi="宋体" w:cs="宋体"/>
          <w:sz w:val="24"/>
          <w:szCs w:val="24"/>
          <w:lang w:val="zh-CN"/>
        </w:rPr>
        <w:t xml:space="preserve">如出现投标截止时间后参加的投标人或者对招标文件作出实质性响应的各包投标人不足三家的情况，按政府采购相关规定执行。 </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w:t>
      </w:r>
      <w:r>
        <w:rPr>
          <w:rFonts w:hint="eastAsia" w:ascii="宋体" w:hAnsi="宋体" w:cs="宋体"/>
          <w:sz w:val="24"/>
          <w:szCs w:val="24"/>
        </w:rPr>
        <w:t xml:space="preserve">3</w:t>
      </w:r>
      <w:r>
        <w:rPr>
          <w:rFonts w:hint="eastAsia" w:ascii="宋体" w:hAnsi="宋体" w:cs="宋体"/>
          <w:sz w:val="24"/>
          <w:szCs w:val="24"/>
          <w:lang w:val="zh-CN"/>
        </w:rPr>
        <w:t xml:space="preserve">澄清有关问题。</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 评标期间，评标委员会对投标文件中含义不明确、同类问题表述不一致或者有明显文字和计算错误的内容，有权要求投标人作出必要的澄清、说明或者补正。</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投标人的澄清、说明或者补正不得超出投标文件的范围或者改变投标文件的实质性内容。</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评标委员会并非对每个投标人都做澄清要求。</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 接到评标委员会澄清、说明和补正要求的，投标人如未按规定作出澄清、说明和补正，其风险由投标人自行承担。</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21.2.</w:t>
      </w:r>
      <w:r>
        <w:rPr>
          <w:rFonts w:hint="eastAsia" w:ascii="宋体" w:hAnsi="宋体" w:cs="宋体"/>
          <w:b/>
          <w:bCs/>
          <w:sz w:val="24"/>
          <w:szCs w:val="24"/>
        </w:rPr>
        <w:t xml:space="preserve">4</w:t>
      </w:r>
      <w:r>
        <w:rPr>
          <w:rFonts w:hint="eastAsia" w:ascii="宋体" w:hAnsi="宋体" w:cs="宋体"/>
          <w:b/>
          <w:bCs/>
          <w:sz w:val="24"/>
          <w:szCs w:val="24"/>
          <w:lang w:val="zh-CN"/>
        </w:rPr>
        <w:t xml:space="preserve">投标文件报价出现前后不一致的，除招标文件另有规定外，按照下列规定修正：</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（1）投标文件中开标一览表内容与投标文件中相应内容不一致的，以开标一览表为准；</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（2）大写金额和小写金额不一致的，以大写金额为准；</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（3）单价金额小数点或者百分比有明显错位的，以开标一览表的总价为准，并修改单价；</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（4）总价金额与按单价汇总金额不一致的，以单价金额计算结果为准。</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21.2.5 比较与评价。</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按照招标文件中规定的评标方法和标准，对资格性检查和符合性检查合格的投标文件进行商务和技术评估，综合比较与评价。 </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rPr>
        <w:t xml:space="preserve">1.2.6</w:t>
      </w:r>
      <w:r>
        <w:rPr>
          <w:rFonts w:hint="eastAsia" w:ascii="宋体" w:hAnsi="宋体" w:cs="宋体"/>
          <w:b/>
          <w:bCs/>
          <w:sz w:val="24"/>
          <w:szCs w:val="24"/>
          <w:lang w:val="zh-CN"/>
        </w:rPr>
        <w:t xml:space="preserve">投标人在开、评标全过程中应保持通讯畅通，及时登录苏采云系统查阅、答复相关信息，并安排专人与采购代理机构及评标委员会联系。</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21.3 评标方法和标准 </w:t>
      </w:r>
      <w:r/>
    </w:p>
    <w:p>
      <w:pPr>
        <w:ind w:firstLine="482"/>
        <w:jc w:val="left"/>
        <w:spacing w:line="360" w:lineRule="auto"/>
        <w:rPr>
          <w:rFonts w:ascii="宋体" w:hAnsi="宋体" w:cs="宋体"/>
          <w:b/>
          <w:sz w:val="24"/>
          <w:szCs w:val="24"/>
          <w:lang w:val="zh-CN"/>
        </w:rPr>
      </w:pPr>
      <w:r>
        <w:rPr>
          <w:rFonts w:hint="eastAsia" w:ascii="宋体" w:hAnsi="宋体" w:cs="宋体"/>
          <w:b/>
          <w:bCs/>
          <w:sz w:val="24"/>
          <w:szCs w:val="24"/>
          <w:lang w:val="zh-CN"/>
        </w:rPr>
        <w:t xml:space="preserve">21.3.2</w:t>
      </w:r>
      <w:r>
        <w:rPr>
          <w:rFonts w:hint="eastAsia" w:ascii="宋体" w:hAnsi="宋体" w:cs="宋体"/>
          <w:b/>
          <w:bCs/>
          <w:sz w:val="24"/>
          <w:szCs w:val="24"/>
        </w:rPr>
        <w:t xml:space="preserve"> 本次采购采用综合评分法，评标方法和标准，详见本招标文件第三章。</w:t>
      </w:r>
      <w:r>
        <w:rPr>
          <w:rFonts w:hint="eastAsia" w:ascii="宋体" w:hAnsi="宋体" w:cs="宋体"/>
          <w:sz w:val="24"/>
          <w:szCs w:val="24"/>
        </w:rPr>
        <w:t xml:space="preserve">综合评分法，是指投标文件满足招标文件全部实质性要求，且按照评审因素的量化指标评审得分最高的投标人为中标候选人的评标方法。</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22.确定中标供应商 </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22.1采用综合评分法的，评标结果按评审后得分由高到低顺序排列。得分相同的，按投标报价由低到高顺序排列。得分且投标报价相同的并列，按技术指标优劣顺序排列。</w:t>
      </w:r>
      <w:bookmarkStart w:id="16" w:name="_Hlk44576646"/>
      <w:r>
        <w:rPr>
          <w:rFonts w:hint="eastAsia" w:ascii="宋体" w:hAnsi="宋体" w:cs="宋体"/>
          <w:color w:val="000000"/>
          <w:sz w:val="24"/>
          <w:szCs w:val="24"/>
        </w:rPr>
        <w:t xml:space="preserve">投标文件满足招标文件全部实质性要求，</w:t>
      </w:r>
      <w:bookmarkStart w:id="17" w:name="_Hlk128053036"/>
      <w:r/>
      <w:bookmarkEnd w:id="16"/>
      <w:r>
        <w:rPr>
          <w:rFonts w:hint="eastAsia" w:ascii="宋体" w:hAnsi="宋体" w:cs="宋体"/>
          <w:color w:val="000000"/>
          <w:sz w:val="24"/>
          <w:szCs w:val="24"/>
        </w:rPr>
        <w:t xml:space="preserve">且按照评审因素的量化指标评审得分，经采购人授权，评标委员会确定中标人。</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22.2中标人确定后，采购代理机构在</w:t>
      </w:r>
      <w:r>
        <w:rPr>
          <w:rFonts w:hint="eastAsia" w:ascii="宋体" w:hAnsi="宋体" w:cs="宋体"/>
          <w:color w:val="000000"/>
          <w:sz w:val="24"/>
          <w:szCs w:val="24"/>
          <w:lang w:val="zh-CN"/>
        </w:rPr>
        <w:t xml:space="preserve">“江苏政府采购网”</w:t>
      </w:r>
      <w:r>
        <w:rPr>
          <w:rFonts w:hint="eastAsia" w:ascii="宋体" w:hAnsi="宋体" w:cs="宋体"/>
          <w:color w:val="000000"/>
          <w:sz w:val="24"/>
          <w:szCs w:val="24"/>
          <w:lang w:val="zh-CN"/>
        </w:rPr>
        <w:t xml:space="preserve">和“</w:t>
      </w:r>
      <w:r>
        <w:rPr>
          <w:rFonts w:hint="eastAsia" w:ascii="宋体" w:hAnsi="宋体" w:cs="宋体"/>
          <w:color w:val="000000"/>
          <w:sz w:val="24"/>
          <w:szCs w:val="24"/>
          <w:lang w:val="zh-CN"/>
        </w:rPr>
        <w:t xml:space="preserve">南京公共采购信息网</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t xml:space="preserve">发布</w:t>
      </w:r>
      <w:r>
        <w:rPr>
          <w:rFonts w:hint="eastAsia" w:ascii="宋体" w:hAnsi="宋体" w:cs="宋体"/>
          <w:color w:val="000000"/>
          <w:sz w:val="24"/>
          <w:szCs w:val="24"/>
        </w:rPr>
        <w:t xml:space="preserve">中标公告，公告期限为1个工作日。</w:t>
      </w:r>
      <w:bookmarkEnd w:id="17"/>
      <w:r/>
      <w:r/>
    </w:p>
    <w:p>
      <w:pPr>
        <w:ind w:firstLine="482"/>
        <w:jc w:val="left"/>
        <w:spacing w:line="360" w:lineRule="auto"/>
        <w:shd w:val="clear" w:color="auto" w:fill="ffffff"/>
        <w:widowControl/>
        <w:rPr>
          <w:rFonts w:ascii="宋体" w:hAnsi="宋体" w:cs="宋体"/>
          <w:color w:val="000000"/>
          <w:sz w:val="24"/>
          <w:szCs w:val="24"/>
        </w:rPr>
      </w:pPr>
      <w:r>
        <w:rPr>
          <w:rFonts w:hint="eastAsia" w:ascii="宋体" w:hAnsi="宋体" w:cs="宋体"/>
          <w:b/>
          <w:bCs/>
          <w:color w:val="000000"/>
          <w:sz w:val="24"/>
          <w:szCs w:val="24"/>
        </w:rPr>
        <w:t xml:space="preserve">23.</w:t>
      </w:r>
      <w:r>
        <w:rPr>
          <w:rFonts w:hint="eastAsia" w:ascii="宋体" w:hAnsi="宋体" w:cs="宋体"/>
          <w:color w:val="000000"/>
          <w:sz w:val="24"/>
          <w:szCs w:val="24"/>
        </w:rPr>
        <w:t xml:space="preserve"> </w:t>
      </w:r>
      <w:r>
        <w:rPr>
          <w:rFonts w:hint="eastAsia" w:ascii="宋体" w:hAnsi="宋体" w:cs="宋体"/>
          <w:b/>
          <w:bCs/>
          <w:color w:val="000000"/>
          <w:sz w:val="24"/>
          <w:szCs w:val="24"/>
        </w:rPr>
        <w:t xml:space="preserve">中标通知书</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23.l 中标结果确定后，采购代理机构将向中标人发出中标通知书。中标人可在中标结果公告届满之日起三十日内,登录苏采云系统下载。</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因系统存储空间有限，中标结果公告届满之日起三十日后，苏采云系统不再保证提供下载中标通知书服务，因未及时下载而造成的不利后果由中标人自行承担。</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23.2 中标通知书是合同的一个组成部分，对采购人和中标人均具有法律效力。中标通知书发出后，采购人改变中标结果或者中标人放弃中标项目的，应当依法承担法律责任。</w:t>
      </w:r>
      <w:r/>
    </w:p>
    <w:p>
      <w:pPr>
        <w:ind w:firstLine="482"/>
        <w:jc w:val="left"/>
        <w:spacing w:line="360" w:lineRule="auto"/>
        <w:shd w:val="clear" w:color="auto" w:fill="ffffff"/>
        <w:widowControl/>
        <w:rPr>
          <w:rFonts w:ascii="宋体" w:hAnsi="宋体" w:cs="宋体"/>
          <w:color w:val="000000"/>
          <w:sz w:val="24"/>
          <w:szCs w:val="24"/>
        </w:rPr>
      </w:pPr>
      <w:r>
        <w:rPr>
          <w:rFonts w:hint="eastAsia" w:ascii="宋体" w:hAnsi="宋体" w:cs="宋体"/>
          <w:b/>
          <w:bCs/>
          <w:color w:val="000000"/>
          <w:sz w:val="24"/>
          <w:szCs w:val="24"/>
        </w:rPr>
        <w:t xml:space="preserve">24.评标过程的保密性</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24.1 采购人和采购代理机构将采取必要措施，保证评标在严格保密的情况下进行。</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24.2 任何单位和个人不得非法干预、影响评标办法的确定，以及评标过程和结果。</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24.3 凡是与审查、澄清、评价和比较投标的有关资料等，均不向投标人及与评标无关的其他人员透露。</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24.4采购代理机构和评标委员会不向未中标的投标人解释未中标原因，也不公布评标过程中的相关细节。</w:t>
      </w:r>
      <w:r/>
    </w:p>
    <w:p>
      <w:pPr>
        <w:ind w:firstLine="482"/>
        <w:jc w:val="left"/>
        <w:spacing w:line="360" w:lineRule="auto"/>
        <w:shd w:val="clear" w:color="auto" w:fill="ffffff"/>
        <w:widowControl/>
        <w:rPr>
          <w:rFonts w:ascii="宋体" w:hAnsi="宋体" w:cs="宋体"/>
          <w:color w:val="000000"/>
          <w:sz w:val="24"/>
          <w:szCs w:val="24"/>
        </w:rPr>
        <w:outlineLvl w:val="1"/>
      </w:pPr>
      <w:r/>
      <w:bookmarkStart w:id="18" w:name="_Toc5971"/>
      <w:r/>
      <w:bookmarkStart w:id="19" w:name="_Hlk176188663"/>
      <w:r/>
      <w:bookmarkStart w:id="20" w:name="_Toc227696742"/>
      <w:r>
        <w:rPr>
          <w:rFonts w:hint="eastAsia" w:ascii="宋体" w:hAnsi="宋体" w:cs="宋体"/>
          <w:b/>
          <w:bCs/>
          <w:color w:val="000000"/>
          <w:sz w:val="24"/>
          <w:szCs w:val="24"/>
        </w:rPr>
        <w:t xml:space="preserve">五、签订合同</w:t>
      </w:r>
      <w:bookmarkEnd w:id="18"/>
      <w:r/>
      <w:bookmarkEnd w:id="19"/>
      <w:r/>
      <w:bookmarkEnd w:id="20"/>
      <w:r/>
      <w:r/>
    </w:p>
    <w:p>
      <w:pPr>
        <w:ind w:firstLine="482"/>
        <w:jc w:val="left"/>
        <w:spacing w:line="360" w:lineRule="auto"/>
        <w:shd w:val="clear" w:color="auto" w:fill="ffffff"/>
        <w:widowControl/>
        <w:rPr>
          <w:rFonts w:ascii="宋体" w:hAnsi="宋体" w:cs="宋体"/>
          <w:color w:val="000000"/>
          <w:sz w:val="24"/>
          <w:szCs w:val="24"/>
        </w:rPr>
      </w:pPr>
      <w:r>
        <w:rPr>
          <w:rFonts w:hint="eastAsia" w:ascii="宋体" w:hAnsi="宋体" w:cs="宋体"/>
          <w:b/>
          <w:bCs/>
          <w:color w:val="000000"/>
          <w:sz w:val="24"/>
          <w:szCs w:val="24"/>
        </w:rPr>
        <w:t xml:space="preserve">25.签订合同</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25.2采购人不得向中标人提出任何不合理的要求作为签订合同的条件。</w:t>
      </w:r>
      <w:r/>
    </w:p>
    <w:p>
      <w:pPr>
        <w:ind w:firstLine="480"/>
        <w:jc w:val="left"/>
        <w:spacing w:line="360" w:lineRule="auto"/>
        <w:shd w:val="clear" w:color="auto" w:fill="ffffff"/>
        <w:widowControl/>
        <w:rPr>
          <w:rFonts w:ascii="宋体" w:hAnsi="宋体" w:cs="宋体"/>
          <w:color w:val="000000"/>
          <w:sz w:val="24"/>
          <w:szCs w:val="24"/>
        </w:rPr>
      </w:pPr>
      <w:r/>
      <w:bookmarkStart w:id="21" w:name="_Hlk128053131"/>
      <w:r>
        <w:rPr>
          <w:rFonts w:hint="eastAsia" w:ascii="宋体" w:hAnsi="宋体" w:cs="宋体"/>
          <w:color w:val="000000"/>
          <w:sz w:val="24"/>
          <w:szCs w:val="24"/>
        </w:rPr>
        <w:t xml:space="preserve">25.3</w:t>
      </w:r>
      <w:bookmarkStart w:id="22" w:name="_Hlk134712780"/>
      <w:r>
        <w:rPr>
          <w:rFonts w:hint="eastAsia" w:ascii="宋体" w:hAnsi="宋体" w:cs="宋体"/>
          <w:color w:val="000000"/>
          <w:sz w:val="24"/>
          <w:szCs w:val="24"/>
        </w:rPr>
        <w:t xml:space="preserve">中标人拒绝与采购人签订合同的，采购人可以按照评标报告推荐的中标候选人名单排序，确定下一候选人为中标人，也可以重新开展政府采购活动。</w:t>
      </w:r>
      <w:bookmarkEnd w:id="21"/>
      <w:r/>
      <w:bookmarkEnd w:id="22"/>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25.4 政府采购合同履行中，采购人需追加与合同标的相同的</w:t>
      </w:r>
      <w:bookmarkStart w:id="23" w:name="_Hlk176352307"/>
      <w:r>
        <w:rPr>
          <w:rFonts w:hint="eastAsia" w:ascii="宋体" w:hAnsi="宋体" w:cs="宋体"/>
          <w:color w:val="000000"/>
          <w:sz w:val="24"/>
          <w:szCs w:val="24"/>
        </w:rPr>
        <w:t xml:space="preserve">服务（包含与服务相关的货物）</w:t>
      </w:r>
      <w:bookmarkEnd w:id="23"/>
      <w:r>
        <w:rPr>
          <w:rFonts w:hint="eastAsia" w:ascii="宋体" w:hAnsi="宋体" w:cs="宋体"/>
          <w:color w:val="000000"/>
          <w:sz w:val="24"/>
          <w:szCs w:val="24"/>
        </w:rPr>
        <w:t xml:space="preserve">，在不改变合同其他条款的前提下，可以与中标人协商签订补充合同，但所有补充合同的采购金额不得超过原合同采购金额的百分之十。</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25.5招标文件、中标人的投标文件及招标过程中有关澄清、承诺文件均作为合同附件。</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25.6采购人与中标人应当根据合同的约定依法履行合同义务。</w:t>
      </w:r>
      <w:r/>
    </w:p>
    <w:p>
      <w:pPr>
        <w:ind w:firstLine="482"/>
        <w:jc w:val="left"/>
        <w:spacing w:line="360" w:lineRule="auto"/>
        <w:shd w:val="clear" w:color="auto" w:fill="ffffff"/>
        <w:widowControl/>
        <w:rPr>
          <w:rFonts w:ascii="宋体" w:hAnsi="宋体" w:cs="宋体"/>
          <w:color w:val="000000"/>
          <w:sz w:val="24"/>
          <w:szCs w:val="24"/>
        </w:rPr>
        <w:outlineLvl w:val="1"/>
      </w:pPr>
      <w:r/>
      <w:bookmarkStart w:id="24" w:name="_Toc15612"/>
      <w:r/>
      <w:bookmarkStart w:id="25" w:name="_Toc227696743"/>
      <w:r>
        <w:rPr>
          <w:rFonts w:hint="eastAsia" w:ascii="宋体" w:hAnsi="宋体" w:cs="宋体"/>
          <w:b/>
          <w:bCs/>
          <w:color w:val="000000"/>
          <w:sz w:val="24"/>
          <w:szCs w:val="24"/>
        </w:rPr>
        <w:t xml:space="preserve">六、质疑和投诉</w:t>
      </w:r>
      <w:bookmarkEnd w:id="24"/>
      <w:r/>
      <w:bookmarkEnd w:id="25"/>
      <w:r/>
      <w:r/>
    </w:p>
    <w:p>
      <w:pPr>
        <w:ind w:firstLine="482"/>
        <w:jc w:val="left"/>
        <w:spacing w:line="360" w:lineRule="auto"/>
        <w:shd w:val="clear" w:color="auto" w:fill="ffffff"/>
        <w:widowControl/>
        <w:rPr>
          <w:rFonts w:ascii="宋体" w:hAnsi="宋体" w:cs="宋体"/>
          <w:color w:val="000000"/>
          <w:sz w:val="24"/>
          <w:szCs w:val="24"/>
        </w:rPr>
      </w:pPr>
      <w:r>
        <w:rPr>
          <w:rFonts w:hint="eastAsia" w:ascii="宋体" w:hAnsi="宋体" w:cs="宋体"/>
          <w:b/>
          <w:bCs/>
          <w:color w:val="000000"/>
          <w:sz w:val="24"/>
          <w:szCs w:val="24"/>
        </w:rPr>
        <w:t xml:space="preserve">26.质疑</w:t>
      </w:r>
      <w:r/>
    </w:p>
    <w:p>
      <w:pPr>
        <w:ind w:firstLine="480"/>
        <w:jc w:val="left"/>
        <w:spacing w:line="360" w:lineRule="auto"/>
        <w:shd w:val="clear" w:color="auto" w:fill="ffffff"/>
        <w:widowControl/>
        <w:rPr>
          <w:rFonts w:ascii="宋体" w:hAnsi="宋体" w:cs="宋体"/>
          <w:color w:val="000000"/>
          <w:sz w:val="24"/>
          <w:szCs w:val="24"/>
        </w:rPr>
      </w:pPr>
      <w:r/>
      <w:bookmarkStart w:id="26" w:name="_Hlk135041925"/>
      <w:r>
        <w:rPr>
          <w:rFonts w:hint="eastAsia" w:ascii="宋体" w:hAnsi="宋体" w:cs="宋体"/>
          <w:color w:val="000000"/>
          <w:sz w:val="24"/>
          <w:szCs w:val="24"/>
        </w:rPr>
        <w:t xml:space="preserve">26.1投标人对采购活动事项有疑问的，可以向采购代理机构提出询问，采购代理机构将依法作出答复，但答复的内容不涉及商业秘密。</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26.2提出质疑的投标人应当是参与所质疑项目采购活动的投标人。潜在投标人已依法获取其可质疑的招标文件的，可以对该文件提出质疑。</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以联合体形式参加政府采购活动的，其质疑应当由组成联合体的所有投标人共同提出，联合体各方均须按要求加盖公章。</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投标人必须在法定质疑期内一次性提出针对同一采购程序环节的质疑。</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26.4 投标人提出质疑应当按照《政府采购质疑和投诉办法》的规定提交质疑函和必要的证明材料。质疑函应当包括下列内容：</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（1）投标人的姓名或者名称、地址、邮编、联系人及联系电话；</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（2）质疑项目的名称、编号；</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（3）具体、明确的质疑事项和与质疑事项相关的请求（具体条款）；</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（4）事实依据（具体条款）；</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（5）必要的法律依据（具体条款）；</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（6）提出质疑的日期。</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质疑函应当使用中文。相关当事人提供外文书证或者外国语视听资料的，应当附有中文译本，由翻译机构盖章或者翻译人员签名。</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26.5 质疑函应当现场提交至采购代理机构联系人处，提交时应出示有效身份证明。未按上述要求提交质疑函的，质疑不予受理。</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26.7 采购代理机构在收到投标人的书面质疑后将及时组织调查核实，在</w:t>
      </w:r>
      <w:r>
        <w:rPr>
          <w:rFonts w:hint="eastAsia" w:ascii="宋体" w:hAnsi="宋体" w:cs="宋体"/>
          <w:b/>
          <w:bCs/>
          <w:color w:val="000000"/>
          <w:sz w:val="24"/>
          <w:szCs w:val="24"/>
        </w:rPr>
        <w:t xml:space="preserve">七个工作日内</w:t>
      </w:r>
      <w:r>
        <w:rPr>
          <w:rFonts w:hint="eastAsia" w:ascii="宋体" w:hAnsi="宋体" w:cs="宋体"/>
          <w:color w:val="000000"/>
          <w:sz w:val="24"/>
          <w:szCs w:val="24"/>
        </w:rPr>
        <w:t xml:space="preserve">作出答复，并以书面或在网站公告形式通知质疑投标人和其他有关投标人，答复的内容不涉及商业秘密。</w:t>
      </w:r>
      <w:bookmarkEnd w:id="26"/>
      <w:r/>
      <w:r/>
    </w:p>
    <w:p>
      <w:pPr>
        <w:ind w:firstLine="482"/>
        <w:jc w:val="left"/>
        <w:spacing w:line="360" w:lineRule="auto"/>
        <w:shd w:val="clear" w:color="auto" w:fill="ffffff"/>
        <w:widowControl/>
        <w:rPr>
          <w:rFonts w:ascii="宋体" w:hAnsi="宋体" w:cs="宋体"/>
          <w:color w:val="000000"/>
          <w:sz w:val="24"/>
          <w:szCs w:val="24"/>
        </w:rPr>
      </w:pPr>
      <w:r>
        <w:rPr>
          <w:rFonts w:hint="eastAsia" w:ascii="宋体" w:hAnsi="宋体" w:cs="宋体"/>
          <w:b/>
          <w:bCs/>
          <w:color w:val="000000"/>
          <w:sz w:val="24"/>
          <w:szCs w:val="24"/>
        </w:rPr>
        <w:t xml:space="preserve">27.投诉</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27.1质疑投标人对采购代理机构的答复不满意或者采购代理机构未在规定的时间内作出答复的，可以在答复期满后十五个工作日内向同级政府采购监督管理部门投诉。</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27.2 投标人投诉应当有明确的请求和必要的证明材料。投标人投诉的事项不得超出已质疑事项的范围。</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27.3投诉人对政府采购监督管理部门的投诉处理决定不服或者政府采购监督管理部门逾期未作处理的，可以依法申请行政复议或者向人民法院提起行政诉讼。</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27.4 投诉人在全国范围12个月内3次以上投诉查无实据的，由财政部门列入不良行为记录名单。</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27.5投诉人有下列行为之一的，属于虚假、恶意投诉，由财政部门列入不良行为记录名单，禁止其1至3年内参加政府采购活动：</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（1）捏造事实；</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（2）提供虚假材料；</w:t>
      </w:r>
      <w:r/>
    </w:p>
    <w:p>
      <w:pPr>
        <w:ind w:firstLine="480"/>
        <w:jc w:val="left"/>
        <w:spacing w:line="360" w:lineRule="auto"/>
        <w:rPr>
          <w:rFonts w:ascii="宋体" w:hAnsi="宋体" w:cs="宋体"/>
          <w:b/>
          <w:bCs/>
          <w:spacing w:val="-10"/>
          <w:sz w:val="36"/>
          <w:szCs w:val="36"/>
          <w:lang w:val="zh-CN"/>
        </w:rPr>
      </w:pPr>
      <w:r>
        <w:rPr>
          <w:rFonts w:hint="eastAsia" w:ascii="宋体" w:hAnsi="宋体" w:cs="宋体"/>
          <w:color w:val="000000"/>
          <w:sz w:val="24"/>
          <w:szCs w:val="24"/>
        </w:rPr>
        <w:t xml:space="preserve">（3）以非法手段取得证明材料。证据来源的合法性存在明显疑问，投诉人无法证明其取得方式合法的，视为以非法手段取得证明材料。</w:t>
      </w:r>
      <w:bookmarkStart w:id="27" w:name="_Toc24697"/>
      <w:r>
        <w:rPr>
          <w:rFonts w:ascii="宋体" w:hAnsi="宋体" w:cs="宋体"/>
          <w:b/>
          <w:bCs/>
          <w:spacing w:val="-10"/>
          <w:sz w:val="36"/>
          <w:szCs w:val="36"/>
          <w:lang w:val="zh-CN"/>
        </w:rPr>
        <w:br w:type="page" w:clear="all"/>
      </w:r>
      <w:r/>
    </w:p>
    <w:p>
      <w:pPr>
        <w:jc w:val="center"/>
        <w:spacing w:line="360" w:lineRule="auto"/>
        <w:rPr>
          <w:rFonts w:ascii="宋体" w:hAnsi="宋体" w:cs="宋体"/>
          <w:b/>
          <w:bCs/>
          <w:spacing w:val="-10"/>
          <w:sz w:val="36"/>
          <w:szCs w:val="36"/>
          <w:lang w:val="zh-CN"/>
        </w:rPr>
        <w:outlineLvl w:val="0"/>
      </w:pPr>
      <w:r/>
      <w:bookmarkStart w:id="28" w:name="_Toc227696744"/>
      <w:r>
        <w:rPr>
          <w:rFonts w:hint="eastAsia" w:ascii="宋体" w:hAnsi="宋体" w:cs="宋体"/>
          <w:b/>
          <w:bCs/>
          <w:spacing w:val="-10"/>
          <w:sz w:val="36"/>
          <w:szCs w:val="36"/>
          <w:lang w:val="zh-CN"/>
        </w:rPr>
        <w:t xml:space="preserve">第三章</w:t>
      </w:r>
      <w:r>
        <w:rPr>
          <w:rFonts w:hint="eastAsia" w:ascii="宋体" w:hAnsi="宋体" w:cs="宋体"/>
          <w:b/>
          <w:bCs/>
          <w:spacing w:val="-10"/>
          <w:sz w:val="36"/>
          <w:szCs w:val="36"/>
        </w:rPr>
        <w:t xml:space="preserve">   </w:t>
      </w:r>
      <w:r>
        <w:rPr>
          <w:rFonts w:hint="eastAsia" w:ascii="宋体" w:hAnsi="宋体" w:cs="宋体"/>
          <w:b/>
          <w:bCs/>
          <w:spacing w:val="-10"/>
          <w:sz w:val="36"/>
          <w:szCs w:val="36"/>
          <w:lang w:val="zh-CN"/>
        </w:rPr>
        <w:t xml:space="preserve">评标方法和标准</w:t>
      </w:r>
      <w:bookmarkEnd w:id="27"/>
      <w:r/>
      <w:bookmarkEnd w:id="28"/>
      <w:r/>
      <w:r/>
    </w:p>
    <w:p>
      <w:pPr>
        <w:jc w:val="left"/>
        <w:spacing w:line="360" w:lineRule="auto"/>
        <w:rPr>
          <w:rFonts w:ascii="宋体" w:hAnsi="宋体" w:cs="宋体"/>
          <w:b/>
          <w:bCs/>
          <w:spacing w:val="-10"/>
          <w:sz w:val="24"/>
          <w:szCs w:val="24"/>
          <w:lang w:val="zh-CN"/>
        </w:rPr>
        <w:outlineLvl w:val="1"/>
      </w:pPr>
      <w:r/>
      <w:bookmarkStart w:id="29" w:name="_Toc7626"/>
      <w:r/>
      <w:bookmarkStart w:id="30" w:name="_Toc227696745"/>
      <w:r>
        <w:rPr>
          <w:rFonts w:hint="eastAsia" w:ascii="宋体" w:hAnsi="宋体" w:cs="宋体"/>
          <w:b/>
          <w:bCs/>
          <w:spacing w:val="-10"/>
          <w:sz w:val="24"/>
          <w:szCs w:val="24"/>
          <w:lang w:val="zh-CN"/>
        </w:rPr>
        <w:t xml:space="preserve">一、采用综合评分法</w:t>
      </w:r>
      <w:bookmarkEnd w:id="29"/>
      <w:r/>
      <w:bookmarkEnd w:id="30"/>
      <w:r/>
      <w:r/>
    </w:p>
    <w:p>
      <w:pPr>
        <w:jc w:val="left"/>
        <w:spacing w:line="360" w:lineRule="auto"/>
        <w:rPr>
          <w:rFonts w:ascii="宋体" w:hAnsi="宋体" w:cs="宋体"/>
          <w:spacing w:val="-10"/>
          <w:sz w:val="24"/>
          <w:szCs w:val="24"/>
          <w:lang w:val="zh-CN"/>
        </w:rPr>
      </w:pPr>
      <w:r>
        <w:rPr>
          <w:rFonts w:hint="eastAsia" w:ascii="宋体" w:hAnsi="宋体" w:cs="宋体"/>
          <w:spacing w:val="-10"/>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p>
    <w:p>
      <w:pPr>
        <w:jc w:val="left"/>
        <w:spacing w:line="360" w:lineRule="auto"/>
        <w:rPr>
          <w:rFonts w:ascii="宋体" w:hAnsi="宋体" w:cs="宋体"/>
          <w:b/>
          <w:bCs/>
          <w:spacing w:val="-10"/>
          <w:sz w:val="24"/>
          <w:szCs w:val="24"/>
          <w:lang w:val="zh-CN"/>
        </w:rPr>
        <w:outlineLvl w:val="1"/>
      </w:pPr>
      <w:r/>
      <w:bookmarkStart w:id="31" w:name="_Toc32490"/>
      <w:r/>
      <w:bookmarkStart w:id="32" w:name="_Toc227696746"/>
      <w:r>
        <w:rPr>
          <w:rFonts w:hint="eastAsia" w:ascii="宋体" w:hAnsi="宋体" w:cs="宋体"/>
          <w:b/>
          <w:bCs/>
          <w:spacing w:val="-10"/>
          <w:sz w:val="24"/>
          <w:szCs w:val="24"/>
          <w:lang w:val="zh-CN"/>
        </w:rPr>
        <w:t xml:space="preserve">二、综合评分法评审评分细则</w:t>
      </w:r>
      <w:bookmarkEnd w:id="31"/>
      <w:r/>
      <w:bookmarkEnd w:id="32"/>
      <w:r/>
      <w:r/>
    </w:p>
    <w:p>
      <w:pPr>
        <w:jc w:val="center"/>
        <w:spacing w:line="360" w:lineRule="auto"/>
        <w:rPr>
          <w:rFonts w:ascii="宋体" w:hAnsi="宋体" w:cs="宋体"/>
          <w:spacing w:val="-10"/>
          <w:sz w:val="24"/>
          <w:szCs w:val="24"/>
          <w:lang w:val="zh-CN"/>
        </w:rPr>
      </w:pPr>
      <w:r>
        <w:rPr>
          <w:rFonts w:hint="eastAsia" w:ascii="宋体" w:hAnsi="宋体" w:cs="宋体"/>
          <w:spacing w:val="-10"/>
          <w:sz w:val="24"/>
          <w:szCs w:val="24"/>
          <w:lang w:val="zh-CN"/>
        </w:rPr>
        <w:t xml:space="preserve">具体评标方法和标准见下表：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
        <w:gridCol w:w="1487"/>
        <w:gridCol w:w="1599"/>
        <w:gridCol w:w="5540"/>
      </w:tblGrid>
      <w:tr>
        <w:trPr>
          <w:jc w:val="center"/>
          <w:trHeight w:val="533"/>
        </w:trPr>
        <w:tc>
          <w:tcPr>
            <w:gridSpan w:val="2"/>
            <w:tcW w:w="2261" w:type="dxa"/>
            <w:vAlign w:val="center"/>
            <w:textDirection w:val="lrTb"/>
            <w:noWrap w:val="false"/>
          </w:tcPr>
          <w:p>
            <w:pPr>
              <w:jc w:val="center"/>
              <w:spacing w:line="400" w:lineRule="exact"/>
              <w:rPr>
                <w:rFonts w:ascii="宋体" w:hAnsi="宋体" w:cs="宋体"/>
                <w:b/>
                <w:sz w:val="24"/>
                <w:szCs w:val="24"/>
              </w:rPr>
            </w:pPr>
            <w:r>
              <w:rPr>
                <w:rFonts w:hint="eastAsia" w:ascii="宋体" w:hAnsi="宋体" w:cs="宋体"/>
                <w:b/>
                <w:sz w:val="24"/>
                <w:szCs w:val="24"/>
              </w:rPr>
              <w:t xml:space="preserve">评分内容</w:t>
            </w:r>
            <w:r/>
          </w:p>
        </w:tc>
        <w:tc>
          <w:tcPr>
            <w:tcW w:w="1523" w:type="dxa"/>
            <w:vAlign w:val="center"/>
            <w:textDirection w:val="lrTb"/>
            <w:noWrap w:val="false"/>
          </w:tcPr>
          <w:p>
            <w:pPr>
              <w:jc w:val="center"/>
              <w:spacing w:line="400" w:lineRule="exact"/>
              <w:rPr>
                <w:rFonts w:ascii="宋体" w:hAnsi="宋体" w:cs="宋体"/>
                <w:b/>
                <w:sz w:val="24"/>
                <w:szCs w:val="24"/>
              </w:rPr>
            </w:pPr>
            <w:r>
              <w:rPr>
                <w:rFonts w:hint="eastAsia" w:ascii="宋体" w:hAnsi="宋体" w:cs="宋体"/>
                <w:b/>
                <w:sz w:val="24"/>
                <w:szCs w:val="24"/>
              </w:rPr>
              <w:t xml:space="preserve">评分因素</w:t>
            </w:r>
            <w:r/>
          </w:p>
        </w:tc>
        <w:tc>
          <w:tcPr>
            <w:tcW w:w="5276" w:type="dxa"/>
            <w:vAlign w:val="center"/>
            <w:textDirection w:val="lrTb"/>
            <w:noWrap w:val="false"/>
          </w:tcPr>
          <w:p>
            <w:pPr>
              <w:jc w:val="center"/>
              <w:spacing w:line="400" w:lineRule="exact"/>
              <w:rPr>
                <w:rFonts w:ascii="宋体" w:hAnsi="宋体" w:cs="宋体"/>
                <w:b/>
                <w:sz w:val="24"/>
                <w:szCs w:val="24"/>
              </w:rPr>
            </w:pPr>
            <w:r>
              <w:rPr>
                <w:rFonts w:hint="eastAsia" w:ascii="宋体" w:hAnsi="宋体" w:cs="宋体"/>
                <w:b/>
                <w:sz w:val="24"/>
                <w:szCs w:val="24"/>
              </w:rPr>
              <w:t xml:space="preserve">评分标准</w:t>
            </w:r>
            <w:r/>
          </w:p>
        </w:tc>
      </w:tr>
      <w:tr>
        <w:trPr>
          <w:jc w:val="center"/>
          <w:trHeight w:val="45"/>
        </w:trPr>
        <w:tc>
          <w:tcPr>
            <w:tcW w:w="84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141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投标报价（10分）</w:t>
            </w:r>
            <w:r/>
          </w:p>
        </w:tc>
        <w:tc>
          <w:tcPr>
            <w:tcW w:w="152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投标报价</w:t>
            </w:r>
            <w:r/>
          </w:p>
        </w:tc>
        <w:tc>
          <w:tcPr>
            <w:tcW w:w="5276" w:type="dxa"/>
            <w:vAlign w:val="center"/>
            <w:textDirection w:val="lrTb"/>
            <w:noWrap w:val="false"/>
          </w:tcPr>
          <w:p>
            <w:pPr>
              <w:spacing w:line="400" w:lineRule="exact"/>
              <w:rPr>
                <w:rFonts w:ascii="宋体" w:hAnsi="宋体" w:cs="宋体"/>
                <w:sz w:val="24"/>
                <w:szCs w:val="24"/>
              </w:rPr>
            </w:pPr>
            <w:r>
              <w:rPr>
                <w:rFonts w:hint="eastAsia" w:ascii="宋体" w:hAnsi="宋体"/>
                <w:color w:val="000000"/>
                <w:szCs w:val="21"/>
              </w:rPr>
              <w:t xml:space="preserve">评标采用低价优先的方法，即满足招标采购文件要求且投标价格最低价的投标报价为评标基准价，其价格分为满分。其他投标人的价格分按照下列公式计算（小数点保留两位）：投标报价得分=(评标基准价／投标报价)×10。</w:t>
            </w:r>
            <w:r/>
          </w:p>
        </w:tc>
      </w:tr>
      <w:tr>
        <w:trPr>
          <w:jc w:val="center"/>
          <w:trHeight w:val="460"/>
        </w:trPr>
        <w:tc>
          <w:tcPr>
            <w:tcW w:w="845"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W w:w="1416"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项目实施方案（</w:t>
            </w:r>
            <w:r>
              <w:rPr>
                <w:rFonts w:ascii="宋体" w:hAnsi="宋体" w:cs="宋体"/>
                <w:sz w:val="24"/>
                <w:szCs w:val="24"/>
              </w:rPr>
              <w:t xml:space="preserve">48</w:t>
            </w:r>
            <w:r>
              <w:rPr>
                <w:rFonts w:hint="eastAsia" w:ascii="宋体" w:hAnsi="宋体" w:cs="宋体"/>
                <w:sz w:val="24"/>
                <w:szCs w:val="24"/>
              </w:rPr>
              <w:t xml:space="preserve">分）</w:t>
            </w:r>
            <w:r/>
          </w:p>
        </w:tc>
        <w:tc>
          <w:tcPr>
            <w:tcW w:w="1523" w:type="dxa"/>
            <w:vAlign w:val="center"/>
            <w:textDirection w:val="lrTb"/>
            <w:noWrap w:val="false"/>
          </w:tcPr>
          <w:p>
            <w:pPr>
              <w:jc w:val="center"/>
              <w:spacing w:line="380" w:lineRule="exact"/>
              <w:rPr>
                <w:rFonts w:ascii="宋体" w:hAnsi="宋体" w:cs="宋体"/>
                <w:sz w:val="24"/>
                <w:szCs w:val="24"/>
              </w:rPr>
            </w:pPr>
            <w:r>
              <w:rPr>
                <w:rFonts w:hint="eastAsia" w:ascii="宋体" w:hAnsi="宋体" w:cs="宋体"/>
                <w:color w:val="000000"/>
                <w:szCs w:val="21"/>
                <w:lang w:bidi="ar"/>
              </w:rPr>
              <w:t xml:space="preserve">1、</w:t>
            </w:r>
            <w:bookmarkStart w:id="33" w:name="OLE_LINK1"/>
            <w:r>
              <w:rPr>
                <w:rFonts w:hint="eastAsia" w:ascii="宋体" w:hAnsi="宋体" w:cs="宋体"/>
                <w:color w:val="000000"/>
                <w:szCs w:val="21"/>
                <w:lang w:bidi="ar"/>
              </w:rPr>
              <w:t xml:space="preserve">对项目理解和把握</w:t>
            </w:r>
            <w:bookmarkEnd w:id="33"/>
            <w:r/>
            <w:r/>
          </w:p>
        </w:tc>
        <w:tc>
          <w:tcPr>
            <w:tcW w:w="5276"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需对项目有深刻理解及分析，技术思路清晰。整体理解准确、认识全面的得12分；整体理解较准确、认识较全面的得9分；整体理解不全面、认识欠缺的得6分；不提供不得分。</w:t>
            </w:r>
            <w:r/>
          </w:p>
        </w:tc>
      </w:tr>
      <w:tr>
        <w:trPr>
          <w:jc w:val="center"/>
          <w:trHeight w:val="410"/>
        </w:trPr>
        <w:tc>
          <w:tcPr>
            <w:tcW w:w="845"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416"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523" w:type="dxa"/>
            <w:vAlign w:val="center"/>
            <w:textDirection w:val="lrTb"/>
            <w:noWrap w:val="false"/>
          </w:tcPr>
          <w:p>
            <w:pPr>
              <w:jc w:val="center"/>
              <w:spacing w:line="380" w:lineRule="exact"/>
              <w:rPr>
                <w:rFonts w:ascii="宋体" w:hAnsi="宋体" w:cs="宋体"/>
                <w:sz w:val="24"/>
                <w:szCs w:val="24"/>
              </w:rPr>
            </w:pPr>
            <w:r>
              <w:rPr>
                <w:rFonts w:hint="eastAsia" w:ascii="宋体" w:hAnsi="宋体" w:cs="宋体"/>
                <w:color w:val="000000"/>
                <w:szCs w:val="21"/>
                <w:lang w:bidi="ar"/>
              </w:rPr>
              <w:t xml:space="preserve">2、工作思路和技术路线</w:t>
            </w:r>
            <w:r/>
          </w:p>
        </w:tc>
        <w:tc>
          <w:tcPr>
            <w:tcW w:w="5276" w:type="dxa"/>
            <w:vAlign w:val="center"/>
            <w:textDirection w:val="lrTb"/>
            <w:noWrap w:val="false"/>
          </w:tcPr>
          <w:p>
            <w:pPr>
              <w:widowControl/>
              <w:rPr>
                <w:rFonts w:ascii="宋体" w:hAnsi="宋体" w:cs="宋体"/>
                <w:color w:val="000000"/>
                <w:szCs w:val="21"/>
                <w:lang w:bidi="ar"/>
              </w:rPr>
            </w:pPr>
            <w:r>
              <w:rPr>
                <w:rFonts w:hint="eastAsia" w:ascii="宋体" w:hAnsi="宋体" w:cs="宋体"/>
                <w:color w:val="000000"/>
                <w:szCs w:val="21"/>
                <w:lang w:bidi="ar"/>
              </w:rPr>
              <w:t xml:space="preserve">工作思路和技术路线非常清晰，并且针对性强的得12分；工作思路和技术路线较清晰，并且有一定针对性的得9分；工作思路和技术路线不太清晰，并且缺乏针对性的得6分；不提供不得分。</w:t>
            </w:r>
            <w:r/>
          </w:p>
        </w:tc>
      </w:tr>
      <w:tr>
        <w:trPr>
          <w:jc w:val="center"/>
          <w:trHeight w:val="454"/>
        </w:trPr>
        <w:tc>
          <w:tcPr>
            <w:tcW w:w="845"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416"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523" w:type="dxa"/>
            <w:vAlign w:val="center"/>
            <w:textDirection w:val="lrTb"/>
            <w:noWrap w:val="false"/>
          </w:tcPr>
          <w:p>
            <w:pPr>
              <w:jc w:val="center"/>
              <w:spacing w:line="380" w:lineRule="exact"/>
              <w:rPr>
                <w:rFonts w:ascii="宋体" w:hAnsi="宋体" w:cs="宋体"/>
                <w:sz w:val="24"/>
                <w:szCs w:val="24"/>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、工作方案构思</w:t>
            </w:r>
            <w:r/>
          </w:p>
        </w:tc>
        <w:tc>
          <w:tcPr>
            <w:tcW w:w="5276" w:type="dxa"/>
            <w:vAlign w:val="center"/>
            <w:textDirection w:val="lrTb"/>
            <w:noWrap w:val="false"/>
          </w:tcPr>
          <w:p>
            <w:pPr>
              <w:widowControl/>
              <w:rPr>
                <w:rFonts w:ascii="宋体" w:hAnsi="宋体" w:cs="宋体"/>
                <w:color w:val="000000"/>
                <w:szCs w:val="21"/>
                <w:lang w:bidi="ar"/>
              </w:rPr>
            </w:pPr>
            <w:r>
              <w:rPr>
                <w:rFonts w:hint="eastAsia" w:ascii="宋体" w:hAnsi="宋体" w:cs="宋体"/>
                <w:color w:val="000000"/>
                <w:szCs w:val="21"/>
                <w:lang w:bidi="ar"/>
              </w:rPr>
              <w:t xml:space="preserve">工作方案全面合理，重难点分析周密，指导性强的得12分；工作方案较合理，重难点分析较周密，有较强指导性的得9分；工作方案一般，重难点分析一般，有一定指导性的得6分；不提供不得分。</w:t>
            </w:r>
            <w:r/>
          </w:p>
        </w:tc>
      </w:tr>
      <w:tr>
        <w:trPr>
          <w:jc w:val="center"/>
          <w:trHeight w:val="1462"/>
        </w:trPr>
        <w:tc>
          <w:tcPr>
            <w:tcW w:w="845"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416"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523"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color w:val="000000"/>
                <w:szCs w:val="21"/>
                <w:lang w:bidi="ar"/>
              </w:rPr>
              <w:t xml:space="preserve">4</w:t>
            </w:r>
            <w:r>
              <w:rPr>
                <w:rFonts w:hint="eastAsia" w:ascii="宋体" w:hAnsi="宋体" w:cs="宋体"/>
                <w:color w:val="000000"/>
                <w:szCs w:val="21"/>
                <w:lang w:bidi="ar"/>
              </w:rPr>
              <w:t xml:space="preserve">、人员框架、工作计划和质量把控</w:t>
            </w:r>
            <w:r/>
          </w:p>
        </w:tc>
        <w:tc>
          <w:tcPr>
            <w:tcW w:w="5276" w:type="dxa"/>
            <w:vAlign w:val="center"/>
            <w:textDirection w:val="lrTb"/>
            <w:noWrap w:val="false"/>
          </w:tcPr>
          <w:p>
            <w:pPr>
              <w:widowControl/>
              <w:rPr>
                <w:rFonts w:ascii="宋体" w:hAnsi="宋体"/>
                <w:color w:val="000000"/>
                <w:szCs w:val="21"/>
              </w:rPr>
            </w:pPr>
            <w:r>
              <w:rPr>
                <w:rFonts w:hint="eastAsia" w:ascii="宋体" w:hAnsi="宋体" w:cs="宋体"/>
                <w:color w:val="000000"/>
                <w:szCs w:val="21"/>
                <w:lang w:bidi="ar"/>
              </w:rPr>
              <w:t xml:space="preserve">人员框架完整、满足项目需求且很好的保障项目实施及组织安排合理、得当为优，得12分，人员框架较为完整、基本满足项目需求且保障项目实施及组织安排较为合理、得当，得9分；人员框架一般完整、基本保障项目实施，得6分；未提供该项不得分。</w:t>
            </w:r>
            <w:r/>
          </w:p>
        </w:tc>
      </w:tr>
      <w:tr>
        <w:trPr>
          <w:jc w:val="center"/>
          <w:trHeight w:val="2035"/>
        </w:trPr>
        <w:tc>
          <w:tcPr>
            <w:tcW w:w="84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（3）</w:t>
            </w:r>
            <w:r/>
          </w:p>
        </w:tc>
        <w:tc>
          <w:tcPr>
            <w:tcW w:w="1416"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业绩评审（</w:t>
            </w:r>
            <w:r>
              <w:rPr>
                <w:rFonts w:ascii="宋体" w:hAnsi="宋体" w:cs="宋体"/>
                <w:sz w:val="24"/>
                <w:szCs w:val="24"/>
              </w:rPr>
              <w:t xml:space="preserve">12</w:t>
            </w:r>
            <w:r>
              <w:rPr>
                <w:rFonts w:hint="eastAsia" w:ascii="宋体" w:hAnsi="宋体" w:cs="宋体"/>
                <w:sz w:val="24"/>
                <w:szCs w:val="24"/>
              </w:rPr>
              <w:t xml:space="preserve">分）</w:t>
            </w:r>
            <w:r/>
          </w:p>
        </w:tc>
        <w:tc>
          <w:tcPr>
            <w:tcW w:w="152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企业业绩</w:t>
            </w:r>
            <w:r/>
          </w:p>
        </w:tc>
        <w:tc>
          <w:tcPr>
            <w:tcW w:w="5276" w:type="dxa"/>
            <w:vAlign w:val="center"/>
            <w:textDirection w:val="lrTb"/>
            <w:noWrap w:val="false"/>
          </w:tcPr>
          <w:p>
            <w:pPr>
              <w:spacing w:line="400" w:lineRule="exact"/>
              <w:rPr>
                <w:rFonts w:ascii="宋体" w:hAnsi="宋体" w:cs="宋体"/>
                <w:sz w:val="24"/>
                <w:szCs w:val="24"/>
              </w:rPr>
            </w:pPr>
            <w:r>
              <w:rPr>
                <w:rFonts w:hint="eastAsia" w:ascii="宋体" w:hAnsi="宋体" w:cs="宋体"/>
                <w:color w:val="000000"/>
                <w:szCs w:val="21"/>
                <w:lang w:bidi="ar"/>
              </w:rPr>
              <w:t xml:space="preserve">供应商自2021年3月1日（含）以来承担过空间规划或规划研究类似业绩的，每提供一项业绩得3分，满分12分（提委托合同扫描件加盖公章，</w:t>
            </w:r>
            <w:r>
              <w:rPr>
                <w:rFonts w:hint="eastAsia" w:ascii="宋体" w:hAnsi="宋体" w:cs="宋体"/>
                <w:color w:val="000000"/>
                <w:szCs w:val="21"/>
              </w:rPr>
              <w:t xml:space="preserve">合同内容须能反映出相关内容，否则不得分。</w:t>
            </w:r>
            <w:r>
              <w:rPr>
                <w:rFonts w:hint="eastAsia" w:ascii="宋体" w:hAnsi="宋体" w:cs="宋体"/>
                <w:color w:val="000000"/>
                <w:szCs w:val="21"/>
                <w:lang w:bidi="ar"/>
              </w:rPr>
              <w:t xml:space="preserve">业绩时间以合同签订时间为准）。</w:t>
            </w:r>
            <w:r/>
          </w:p>
        </w:tc>
      </w:tr>
      <w:tr>
        <w:trPr>
          <w:jc w:val="center"/>
          <w:trHeight w:val="1625"/>
        </w:trPr>
        <w:tc>
          <w:tcPr>
            <w:tcW w:w="845"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w:t>
            </w:r>
            <w:r/>
          </w:p>
        </w:tc>
        <w:tc>
          <w:tcPr>
            <w:tcW w:w="1416" w:type="dxa"/>
            <w:vAlign w:val="center"/>
            <w:vMerge w:val="restart"/>
            <w:textDirection w:val="lrTb"/>
            <w:noWrap w:val="false"/>
          </w:tcPr>
          <w:p>
            <w:pPr>
              <w:ind w:left="-108" w:right="-67"/>
              <w:jc w:val="center"/>
              <w:spacing w:line="274" w:lineRule="exact"/>
              <w:rPr>
                <w:rFonts w:ascii="宋体" w:hAnsi="宋体"/>
                <w:color w:val="000000"/>
                <w:szCs w:val="21"/>
              </w:rPr>
            </w:pPr>
            <w:r>
              <w:rPr>
                <w:rFonts w:hint="eastAsia" w:ascii="宋体" w:hAnsi="宋体"/>
                <w:color w:val="000000"/>
                <w:szCs w:val="21"/>
              </w:rPr>
              <w:t xml:space="preserve">项目组人员</w:t>
            </w:r>
            <w:r/>
          </w:p>
          <w:p>
            <w:pPr>
              <w:jc w:val="center"/>
              <w:spacing w:line="400" w:lineRule="exact"/>
              <w:rPr>
                <w:rFonts w:ascii="宋体" w:hAnsi="宋体" w:cs="宋体"/>
                <w:sz w:val="24"/>
                <w:szCs w:val="24"/>
              </w:rPr>
            </w:pPr>
            <w:r>
              <w:rPr>
                <w:rFonts w:hint="eastAsia" w:ascii="宋体" w:hAnsi="宋体"/>
                <w:color w:val="000000"/>
                <w:szCs w:val="21"/>
              </w:rPr>
              <w:t xml:space="preserve">配备(12分)</w:t>
            </w:r>
            <w:r/>
          </w:p>
        </w:tc>
        <w:tc>
          <w:tcPr>
            <w:tcW w:w="152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项目负责人</w:t>
            </w:r>
            <w:r/>
          </w:p>
        </w:tc>
        <w:tc>
          <w:tcPr>
            <w:tcW w:w="5276"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具有正高级专业技术职称的得3分,具有高级专业技术职称得1分；具备注册城乡规划师证书得3分；其他不得分，本项最高得6分。</w:t>
            </w:r>
            <w:r/>
          </w:p>
          <w:p>
            <w:pPr>
              <w:spacing w:line="400" w:lineRule="exact"/>
              <w:rPr>
                <w:rFonts w:ascii="宋体" w:hAnsi="宋体" w:cs="宋体"/>
                <w:sz w:val="24"/>
                <w:szCs w:val="24"/>
              </w:rPr>
            </w:pPr>
            <w:r>
              <w:rPr>
                <w:rFonts w:hint="eastAsia" w:ascii="宋体" w:hAnsi="宋体" w:cs="宋体"/>
                <w:color w:val="000000"/>
                <w:szCs w:val="21"/>
                <w:lang w:bidi="ar"/>
              </w:rPr>
              <w:t xml:space="preserve">（提供投标截至时间前半年内任意一个月由社保部门出具的社保证明及相关证书扫描件加盖公章）。</w:t>
            </w:r>
            <w:r/>
          </w:p>
        </w:tc>
      </w:tr>
      <w:tr>
        <w:trPr>
          <w:jc w:val="center"/>
          <w:trHeight w:val="1625"/>
        </w:trPr>
        <w:tc>
          <w:tcPr>
            <w:tcW w:w="845"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416"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523"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color w:val="000000"/>
                <w:szCs w:val="21"/>
                <w:lang w:bidi="ar"/>
              </w:rPr>
              <w:t xml:space="preserve">项目团队中（项目负责人除外）</w:t>
            </w:r>
            <w:r/>
          </w:p>
        </w:tc>
        <w:tc>
          <w:tcPr>
            <w:tcW w:w="5276" w:type="dxa"/>
            <w:vAlign w:val="center"/>
            <w:textDirection w:val="lrTb"/>
            <w:noWrap w:val="false"/>
          </w:tcPr>
          <w:p>
            <w:pPr>
              <w:jc w:val="left"/>
              <w:spacing w:line="380" w:lineRule="exact"/>
              <w:widowControl/>
              <w:rPr>
                <w:rFonts w:ascii="宋体" w:hAnsi="宋体" w:cs="宋体"/>
                <w:sz w:val="24"/>
                <w:szCs w:val="24"/>
              </w:rPr>
            </w:pPr>
            <w:r>
              <w:rPr>
                <w:rFonts w:hint="eastAsia" w:ascii="宋体" w:hAnsi="宋体" w:cs="宋体"/>
                <w:color w:val="000000"/>
                <w:szCs w:val="21"/>
                <w:lang w:bidi="ar"/>
              </w:rPr>
              <w:t xml:space="preserve">具备注册城乡规划师、注册土木工程师(道路工程)、注册公用设备工程师(给水排水)、一级注册建筑师、一级注册造价工程师，每有一人得1分，每个专业类别最高得2分，本项最高得</w:t>
            </w:r>
            <w:r>
              <w:rPr>
                <w:rFonts w:ascii="宋体" w:hAnsi="宋体" w:cs="宋体"/>
                <w:color w:val="000000"/>
                <w:szCs w:val="21"/>
                <w:lang w:bidi="ar"/>
              </w:rPr>
              <w:t xml:space="preserve">6</w:t>
            </w:r>
            <w:r>
              <w:rPr>
                <w:rFonts w:hint="eastAsia" w:ascii="宋体" w:hAnsi="宋体" w:cs="宋体"/>
                <w:color w:val="000000"/>
                <w:szCs w:val="21"/>
                <w:lang w:bidi="ar"/>
              </w:rPr>
              <w:t xml:space="preserve">分（上述人员不可重复得分，并提供投标截至时间前半年内任意一个月由社保部门出具的社保证明及相关证书扫描件加盖公章）。</w:t>
            </w:r>
            <w:r/>
          </w:p>
        </w:tc>
      </w:tr>
      <w:tr>
        <w:trPr>
          <w:jc w:val="center"/>
          <w:trHeight w:val="1625"/>
        </w:trPr>
        <w:tc>
          <w:tcPr>
            <w:tcW w:w="84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p>
        </w:tc>
        <w:tc>
          <w:tcPr>
            <w:gridSpan w:val="2"/>
            <w:tcW w:w="2939" w:type="dxa"/>
            <w:vAlign w:val="center"/>
            <w:textDirection w:val="lrTb"/>
            <w:noWrap w:val="false"/>
          </w:tcPr>
          <w:p>
            <w:pPr>
              <w:ind w:left="-108"/>
              <w:jc w:val="center"/>
              <w:spacing w:line="274" w:lineRule="exact"/>
              <w:rPr>
                <w:rFonts w:ascii="宋体" w:hAnsi="宋体"/>
                <w:color w:val="000000"/>
                <w:szCs w:val="21"/>
              </w:rPr>
            </w:pPr>
            <w:r>
              <w:rPr>
                <w:rFonts w:hint="eastAsia" w:ascii="宋体" w:hAnsi="宋体"/>
                <w:color w:val="000000"/>
                <w:szCs w:val="21"/>
              </w:rPr>
              <w:t xml:space="preserve">企业荣誉</w:t>
            </w:r>
            <w:r/>
          </w:p>
          <w:p>
            <w:pPr>
              <w:ind w:left="-108"/>
              <w:jc w:val="center"/>
              <w:spacing w:line="274" w:lineRule="exact"/>
              <w:rPr>
                <w:rFonts w:ascii="宋体" w:hAnsi="宋体"/>
                <w:color w:val="000000"/>
                <w:szCs w:val="21"/>
              </w:rPr>
            </w:pPr>
            <w:r>
              <w:rPr>
                <w:rFonts w:hint="eastAsia" w:ascii="宋体" w:hAnsi="宋体"/>
                <w:color w:val="000000"/>
                <w:szCs w:val="21"/>
              </w:rPr>
              <w:t xml:space="preserve">（10分）</w:t>
            </w:r>
            <w:r/>
          </w:p>
        </w:tc>
        <w:tc>
          <w:tcPr>
            <w:tcW w:w="5276" w:type="dxa"/>
            <w:vAlign w:val="center"/>
            <w:textDirection w:val="lrTb"/>
            <w:noWrap w:val="false"/>
          </w:tcPr>
          <w:p>
            <w:pPr>
              <w:spacing w:line="320" w:lineRule="exact"/>
              <w:rPr>
                <w:rFonts w:ascii="宋体" w:hAnsi="宋体" w:cs="宋体"/>
                <w:color w:val="000000"/>
                <w:szCs w:val="21"/>
              </w:rPr>
            </w:pPr>
            <w:r>
              <w:rPr>
                <w:rFonts w:hint="eastAsia" w:ascii="宋体" w:hAnsi="宋体" w:cs="宋体"/>
                <w:color w:val="000000"/>
                <w:szCs w:val="21"/>
                <w:lang w:bidi="ar"/>
              </w:rPr>
              <w:t xml:space="preserve">2021年3月1日(含)以来，供应商承担的规划类或规划研究项目获得省级及以上行业主管部门颁发奖项的，每个得2分，市级行政主管部门颁发奖项的，每个得1分，本项最高得10分。(提供获奖证书扫描件件加盖公章，时间以获奖证书时间为准)。</w:t>
            </w:r>
            <w:r/>
          </w:p>
        </w:tc>
      </w:tr>
      <w:tr>
        <w:trPr>
          <w:jc w:val="center"/>
          <w:trHeight w:val="1625"/>
        </w:trPr>
        <w:tc>
          <w:tcPr>
            <w:tcW w:w="84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p>
        </w:tc>
        <w:tc>
          <w:tcPr>
            <w:gridSpan w:val="2"/>
            <w:tcW w:w="2939" w:type="dxa"/>
            <w:vAlign w:val="center"/>
            <w:textDirection w:val="lrTb"/>
            <w:noWrap w:val="false"/>
          </w:tcPr>
          <w:p>
            <w:pPr>
              <w:ind w:left="-108"/>
              <w:jc w:val="center"/>
              <w:spacing w:line="274" w:lineRule="exact"/>
              <w:rPr>
                <w:rFonts w:ascii="宋体" w:hAnsi="宋体" w:cs="宋体"/>
                <w:color w:val="000000"/>
                <w:szCs w:val="21"/>
                <w:lang w:bidi="ar"/>
              </w:rPr>
            </w:pPr>
            <w:r>
              <w:rPr>
                <w:rFonts w:hint="eastAsia" w:ascii="宋体" w:hAnsi="宋体" w:cs="宋体"/>
                <w:color w:val="000000"/>
                <w:szCs w:val="21"/>
                <w:lang w:bidi="ar"/>
              </w:rPr>
              <w:t xml:space="preserve">服务承诺</w:t>
            </w:r>
            <w:r/>
          </w:p>
          <w:p>
            <w:pPr>
              <w:ind w:left="-108"/>
              <w:jc w:val="center"/>
              <w:spacing w:line="274" w:lineRule="exact"/>
              <w:rPr>
                <w:rFonts w:ascii="宋体" w:hAnsi="宋体"/>
                <w:color w:val="000000"/>
                <w:szCs w:val="21"/>
              </w:rPr>
            </w:pPr>
            <w:r>
              <w:rPr>
                <w:rFonts w:hint="eastAsia" w:ascii="宋体" w:hAnsi="宋体" w:cs="宋体"/>
                <w:color w:val="000000"/>
                <w:szCs w:val="21"/>
                <w:lang w:bidi="ar"/>
              </w:rPr>
              <w:t xml:space="preserve">（8分）</w:t>
            </w:r>
            <w:r/>
          </w:p>
        </w:tc>
        <w:tc>
          <w:tcPr>
            <w:tcW w:w="5276"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供应商承诺在宁工作时间不少于3个月；规划编制过程中，至少汇报4次（不含专家论证、征求部门意见），汇报均要求项目负责人到场；配合汇报并明确参会人员，项目后期修改和部门衔接等工作，得8分。（提供承诺书原件扫描件，未提供不得分）</w:t>
            </w:r>
            <w:r/>
          </w:p>
        </w:tc>
      </w:tr>
    </w:tbl>
    <w:p>
      <w:pPr>
        <w:ind w:firstLine="482"/>
        <w:spacing w:line="360" w:lineRule="auto"/>
        <w:rPr>
          <w:rFonts w:ascii="宋体" w:hAnsi="宋体" w:cs="宋体"/>
          <w:sz w:val="24"/>
          <w:szCs w:val="24"/>
        </w:rPr>
      </w:pPr>
      <w:r>
        <w:rPr>
          <w:rFonts w:hint="eastAsia" w:ascii="宋体" w:hAnsi="宋体" w:cs="宋体"/>
          <w:b/>
          <w:bCs/>
          <w:sz w:val="24"/>
          <w:szCs w:val="24"/>
        </w:rPr>
        <w:t xml:space="preserve">备注：</w:t>
      </w:r>
      <w:r>
        <w:rPr>
          <w:rFonts w:ascii="宋体" w:hAnsi="宋体" w:cs="宋体"/>
          <w:sz w:val="24"/>
          <w:szCs w:val="24"/>
        </w:rPr>
        <w:t xml:space="preserve"> </w:t>
      </w:r>
      <w:r/>
    </w:p>
    <w:p>
      <w:pPr>
        <w:ind w:firstLine="480"/>
        <w:spacing w:line="360" w:lineRule="auto"/>
        <w:rPr>
          <w:rFonts w:ascii="宋体" w:cs="宋体"/>
          <w:color w:val="000000"/>
          <w:szCs w:val="21"/>
        </w:rPr>
      </w:pPr>
      <w:r>
        <w:rPr>
          <w:rFonts w:hint="eastAsia" w:ascii="宋体" w:cs="宋体"/>
          <w:color w:val="000000"/>
          <w:szCs w:val="21"/>
        </w:rPr>
        <w:t xml:space="preserve">（</w:t>
      </w:r>
      <w:r>
        <w:rPr>
          <w:rFonts w:ascii="宋体" w:cs="宋体"/>
          <w:color w:val="000000"/>
          <w:szCs w:val="21"/>
        </w:rPr>
        <w:t xml:space="preserve">1</w:t>
      </w:r>
      <w:r>
        <w:rPr>
          <w:rFonts w:hint="eastAsia" w:ascii="宋体" w:cs="宋体"/>
          <w:color w:val="000000"/>
          <w:szCs w:val="21"/>
        </w:rPr>
        <w:t xml:space="preserve">）各投标人提供的资料必须是真实的，如在评标过程中发现有弄虚作假行为，取消其投标资格，如其骗取中标，将取消其中标资格。</w:t>
      </w:r>
      <w:r/>
    </w:p>
    <w:p>
      <w:pPr>
        <w:ind w:firstLine="480"/>
        <w:spacing w:line="360" w:lineRule="auto"/>
        <w:rPr>
          <w:rFonts w:ascii="宋体" w:cs="宋体"/>
          <w:color w:val="000000"/>
          <w:szCs w:val="21"/>
        </w:rPr>
      </w:pPr>
      <w:r>
        <w:rPr>
          <w:rFonts w:hint="eastAsia" w:ascii="宋体" w:cs="宋体"/>
          <w:color w:val="000000"/>
          <w:szCs w:val="21"/>
        </w:rPr>
        <w:t xml:space="preserve">（</w:t>
      </w:r>
      <w:r>
        <w:rPr>
          <w:rFonts w:ascii="宋体" w:cs="宋体"/>
          <w:color w:val="000000"/>
          <w:szCs w:val="21"/>
        </w:rPr>
        <w:t xml:space="preserve">2</w:t>
      </w:r>
      <w:r>
        <w:rPr>
          <w:rFonts w:hint="eastAsia" w:ascii="宋体" w:cs="宋体"/>
          <w:color w:val="000000"/>
          <w:szCs w:val="21"/>
        </w:rPr>
        <w:t xml:space="preserve">）评标委员会成员按照评分细则进行评审、打分，服务方案由评委各自独立打分，打分的平均值即为该投标人该项的得分（当评标委员会组成人员为5人及以上时，去掉一个最高分、一个最低分后计算平均值，保留2位小数）</w:t>
      </w:r>
      <w:r/>
    </w:p>
    <w:p>
      <w:pPr>
        <w:ind w:firstLine="422"/>
        <w:jc w:val="left"/>
        <w:widowControl/>
        <w:rPr>
          <w:rFonts w:hAnsi="宋体"/>
          <w:b/>
          <w:color w:val="000000"/>
        </w:rPr>
      </w:pPr>
      <w:r>
        <w:rPr>
          <w:rFonts w:hint="eastAsia" w:hAnsi="宋体"/>
          <w:b/>
          <w:color w:val="000000"/>
        </w:rPr>
        <w:t xml:space="preserve">说明：</w:t>
      </w:r>
      <w:r/>
    </w:p>
    <w:p>
      <w:pPr>
        <w:ind w:firstLine="420"/>
        <w:spacing w:line="360" w:lineRule="auto"/>
        <w:rPr>
          <w:rFonts w:ascii="宋体" w:cs="宋体"/>
          <w:color w:val="000000"/>
          <w:szCs w:val="21"/>
        </w:rPr>
      </w:pPr>
      <w:r>
        <w:rPr>
          <w:rFonts w:ascii="宋体" w:cs="宋体"/>
          <w:color w:val="000000"/>
          <w:szCs w:val="21"/>
        </w:rPr>
        <w:t xml:space="preserve">1</w:t>
      </w:r>
      <w:r>
        <w:rPr>
          <w:rFonts w:hint="eastAsia" w:ascii="宋体" w:cs="宋体"/>
          <w:color w:val="000000"/>
          <w:szCs w:val="21"/>
        </w:rPr>
        <w:t xml:space="preserve">.对小微企业生产的产品给予投标价的10%价格扣除，用扣除后的价格参与评审。</w:t>
      </w:r>
      <w:r/>
    </w:p>
    <w:p>
      <w:pPr>
        <w:ind w:firstLine="420"/>
        <w:spacing w:line="360" w:lineRule="auto"/>
        <w:rPr>
          <w:rFonts w:ascii="宋体" w:cs="宋体"/>
          <w:color w:val="000000"/>
          <w:szCs w:val="21"/>
        </w:rPr>
      </w:pPr>
      <w:r>
        <w:rPr>
          <w:rFonts w:ascii="宋体" w:cs="宋体"/>
          <w:color w:val="000000"/>
          <w:szCs w:val="21"/>
        </w:rPr>
        <w:t xml:space="preserve">2</w:t>
      </w:r>
      <w:r>
        <w:rPr>
          <w:rFonts w:hint="eastAsia" w:ascii="宋体" w:cs="宋体"/>
          <w:color w:val="000000"/>
          <w:szCs w:val="21"/>
        </w:rPr>
        <w:t xml:space="preserve">.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w:t>
      </w:r>
      <w:r/>
    </w:p>
    <w:p>
      <w:pPr>
        <w:ind w:firstLine="420"/>
        <w:spacing w:line="360" w:lineRule="auto"/>
        <w:rPr>
          <w:rFonts w:ascii="宋体" w:cs="宋体"/>
          <w:color w:val="000000"/>
          <w:szCs w:val="21"/>
        </w:rPr>
      </w:pPr>
      <w:r>
        <w:rPr>
          <w:rFonts w:hint="eastAsia" w:ascii="宋体" w:cs="宋体"/>
          <w:color w:val="000000"/>
          <w:szCs w:val="21"/>
        </w:rPr>
        <w:t xml:space="preserve">3.小企业（含小型、微型企业）应当同时符合以下条件：</w:t>
      </w:r>
      <w:r/>
    </w:p>
    <w:p>
      <w:pPr>
        <w:ind w:firstLine="420"/>
        <w:spacing w:line="360" w:lineRule="auto"/>
        <w:rPr>
          <w:rFonts w:ascii="宋体" w:cs="宋体"/>
          <w:color w:val="000000"/>
          <w:szCs w:val="21"/>
        </w:rPr>
      </w:pPr>
      <w:r>
        <w:rPr>
          <w:rFonts w:hint="eastAsia" w:ascii="宋体" w:cs="宋体"/>
          <w:color w:val="000000"/>
          <w:szCs w:val="21"/>
        </w:rPr>
        <w:t xml:space="preserve">3.1供应商为小企业，且符合中小企业划分标准；企业标准请参照《关于印发中小企业划型标准规定的通知》（工信部联企业[2011]300号）文件。</w:t>
      </w:r>
      <w:r/>
    </w:p>
    <w:p>
      <w:pPr>
        <w:ind w:firstLine="420"/>
        <w:spacing w:line="360" w:lineRule="auto"/>
        <w:rPr>
          <w:rFonts w:ascii="宋体" w:cs="宋体"/>
          <w:color w:val="000000"/>
          <w:szCs w:val="21"/>
        </w:rPr>
      </w:pPr>
      <w:r>
        <w:rPr>
          <w:rFonts w:hint="eastAsia" w:ascii="宋体" w:cs="宋体"/>
          <w:color w:val="000000"/>
          <w:szCs w:val="21"/>
        </w:rPr>
        <w:t xml:space="preserve">3.2提供本企业制造的货物、承担的工程或者服务，或者提供其他小企业制造的货物。如果提供的货物为大中型企业注册商标的货物，视同大中型企业。</w:t>
      </w:r>
      <w:r/>
    </w:p>
    <w:p>
      <w:pPr>
        <w:ind w:firstLine="420"/>
        <w:spacing w:line="360" w:lineRule="auto"/>
        <w:rPr>
          <w:rFonts w:ascii="宋体" w:cs="宋体"/>
          <w:color w:val="000000"/>
          <w:szCs w:val="21"/>
        </w:rPr>
      </w:pPr>
      <w:r>
        <w:rPr>
          <w:rFonts w:hint="eastAsia" w:ascii="宋体" w:cs="宋体"/>
          <w:color w:val="000000"/>
          <w:szCs w:val="21"/>
        </w:rPr>
        <w:t xml:space="preserve">3.3小微企业，认定材料须提供《中小企业声明函》。</w:t>
      </w:r>
      <w:r/>
    </w:p>
    <w:p>
      <w:pPr>
        <w:ind w:firstLine="420"/>
        <w:spacing w:line="360" w:lineRule="auto"/>
        <w:rPr>
          <w:rFonts w:ascii="宋体" w:cs="宋体"/>
          <w:color w:val="000000"/>
          <w:szCs w:val="21"/>
        </w:rPr>
      </w:pPr>
      <w:r>
        <w:rPr>
          <w:rFonts w:hint="eastAsia" w:ascii="宋体" w:cs="宋体"/>
          <w:color w:val="000000"/>
          <w:szCs w:val="21"/>
        </w:rPr>
        <w:t xml:space="preserve">3.4价格扣除比例或者价格分加分比例对小型企业和微型企业同等对待，不作区分。</w:t>
      </w:r>
      <w:r/>
    </w:p>
    <w:p>
      <w:pPr>
        <w:ind w:firstLine="420"/>
        <w:spacing w:line="360" w:lineRule="auto"/>
        <w:rPr>
          <w:rFonts w:ascii="宋体" w:cs="宋体"/>
          <w:color w:val="000000"/>
          <w:szCs w:val="21"/>
        </w:rPr>
      </w:pPr>
      <w:r>
        <w:rPr>
          <w:rFonts w:hint="eastAsia" w:ascii="宋体" w:cs="宋体"/>
          <w:color w:val="000000"/>
          <w:szCs w:val="21"/>
        </w:rPr>
        <w:t xml:space="preserve">4.监狱和戒毒企业的价格扣除 </w:t>
      </w:r>
      <w:r/>
    </w:p>
    <w:p>
      <w:pPr>
        <w:ind w:firstLine="420"/>
        <w:spacing w:line="360" w:lineRule="auto"/>
        <w:rPr>
          <w:rFonts w:ascii="宋体" w:cs="宋体"/>
          <w:color w:val="000000"/>
          <w:szCs w:val="21"/>
        </w:rPr>
      </w:pPr>
      <w:r>
        <w:rPr>
          <w:rFonts w:hint="eastAsia" w:ascii="宋体" w:cs="宋体"/>
          <w:color w:val="000000"/>
          <w:szCs w:val="21"/>
        </w:rPr>
        <w:t xml:space="preserve">4.1. 本项目对监狱和戒毒企业（简称监狱企业），给予等同于小微企业的价格扣除，用扣除后的</w:t>
      </w:r>
      <w:r>
        <w:rPr>
          <w:rFonts w:hint="eastAsia" w:ascii="宋体" w:cs="宋体"/>
          <w:color w:val="000000"/>
          <w:szCs w:val="21"/>
        </w:rPr>
        <w:t xml:space="preserve">价格参与评审。 </w:t>
      </w:r>
      <w:r/>
    </w:p>
    <w:p>
      <w:pPr>
        <w:ind w:firstLine="420"/>
        <w:spacing w:line="360" w:lineRule="auto"/>
        <w:rPr>
          <w:rFonts w:ascii="宋体" w:cs="宋体"/>
          <w:color w:val="000000"/>
          <w:szCs w:val="21"/>
        </w:rPr>
      </w:pPr>
      <w:r>
        <w:rPr>
          <w:rFonts w:hint="eastAsia" w:ascii="宋体" w:cs="宋体"/>
          <w:color w:val="000000"/>
          <w:szCs w:val="21"/>
        </w:rPr>
        <w:t xml:space="preserve">4.2. 监狱企业需提供由省级以上监狱管理局、戒毒管理局（含新疆生产建设兵团）出具的属于监狱企业的证明文件。 </w:t>
      </w:r>
      <w:r/>
    </w:p>
    <w:p>
      <w:pPr>
        <w:ind w:firstLine="420"/>
        <w:spacing w:line="360" w:lineRule="auto"/>
        <w:rPr>
          <w:rFonts w:ascii="宋体" w:cs="宋体"/>
          <w:color w:val="000000"/>
          <w:szCs w:val="21"/>
        </w:rPr>
      </w:pPr>
      <w:r>
        <w:rPr>
          <w:rFonts w:hint="eastAsia" w:ascii="宋体" w:cs="宋体"/>
          <w:color w:val="000000"/>
          <w:szCs w:val="21"/>
        </w:rPr>
        <w:t xml:space="preserve">4.3. 监狱企业标准请参照《关于政府采购支持监狱企业发展有关问题的通知》（财库[2014]68号）。 </w:t>
      </w:r>
      <w:r/>
    </w:p>
    <w:p>
      <w:pPr>
        <w:ind w:firstLine="420"/>
        <w:spacing w:line="360" w:lineRule="auto"/>
        <w:rPr>
          <w:rFonts w:ascii="宋体" w:cs="宋体"/>
          <w:color w:val="000000"/>
          <w:szCs w:val="21"/>
        </w:rPr>
      </w:pPr>
      <w:r>
        <w:rPr>
          <w:rFonts w:hint="eastAsia" w:ascii="宋体" w:cs="宋体"/>
          <w:color w:val="000000"/>
          <w:szCs w:val="21"/>
        </w:rPr>
        <w:t xml:space="preserve">5.残疾人福利性单位的价格扣除 </w:t>
      </w:r>
      <w:r/>
    </w:p>
    <w:p>
      <w:pPr>
        <w:ind w:firstLine="420"/>
        <w:spacing w:line="360" w:lineRule="auto"/>
        <w:rPr>
          <w:rFonts w:ascii="宋体" w:cs="宋体"/>
          <w:color w:val="000000"/>
          <w:szCs w:val="21"/>
        </w:rPr>
      </w:pPr>
      <w:r>
        <w:rPr>
          <w:rFonts w:hint="eastAsia" w:ascii="宋体" w:cs="宋体"/>
          <w:color w:val="000000"/>
          <w:szCs w:val="21"/>
        </w:rPr>
        <w:t xml:space="preserve">5.1. 本项目对残疾人福利性单位，给予等同于小微企业的价格扣除，用扣除后的价格参与评审。  </w:t>
      </w:r>
      <w:r/>
    </w:p>
    <w:p>
      <w:pPr>
        <w:ind w:firstLine="420"/>
        <w:spacing w:line="360" w:lineRule="auto"/>
        <w:rPr>
          <w:rFonts w:ascii="宋体" w:cs="宋体"/>
          <w:color w:val="000000"/>
          <w:szCs w:val="21"/>
        </w:rPr>
      </w:pPr>
      <w:r>
        <w:rPr>
          <w:rFonts w:hint="eastAsia" w:ascii="宋体" w:cs="宋体"/>
          <w:color w:val="000000"/>
          <w:szCs w:val="21"/>
        </w:rPr>
        <w:t xml:space="preserve">5.2. 残疾人福利单位需按照采购文件的要求提供《残疾人福利性单位声明函》。 </w:t>
      </w:r>
      <w:r/>
    </w:p>
    <w:p>
      <w:pPr>
        <w:ind w:firstLine="420"/>
        <w:spacing w:line="360" w:lineRule="auto"/>
        <w:rPr>
          <w:rFonts w:ascii="宋体" w:cs="宋体"/>
          <w:color w:val="000000"/>
          <w:szCs w:val="21"/>
        </w:rPr>
      </w:pPr>
      <w:r>
        <w:rPr>
          <w:rFonts w:hint="eastAsia" w:ascii="宋体" w:cs="宋体"/>
          <w:color w:val="000000"/>
          <w:szCs w:val="21"/>
        </w:rPr>
        <w:t xml:space="preserve">5.3. 残疾人福利单位标准请参照《关于促进残疾人就业政府采购政策的通知》（财库〔2017〕141号）。</w:t>
      </w:r>
      <w:r/>
    </w:p>
    <w:p>
      <w:pPr>
        <w:ind w:firstLine="420"/>
        <w:spacing w:line="360" w:lineRule="auto"/>
        <w:rPr>
          <w:rFonts w:ascii="宋体" w:cs="宋体"/>
          <w:color w:val="000000"/>
          <w:szCs w:val="21"/>
        </w:rPr>
      </w:pPr>
      <w:r>
        <w:rPr>
          <w:rFonts w:hint="eastAsia" w:ascii="宋体"/>
          <w:color w:val="000000"/>
          <w:szCs w:val="21"/>
          <w:lang w:val="zh-CN"/>
        </w:rPr>
        <w:t xml:space="preserve">6.监狱企业、残疾人福利单位属于小型、微型企业的，不重复享受政策。</w:t>
      </w:r>
      <w:r/>
    </w:p>
    <w:p>
      <w:pPr>
        <w:ind w:firstLine="420"/>
        <w:spacing w:line="360" w:lineRule="auto"/>
        <w:rPr>
          <w:rFonts w:ascii="宋体" w:cs="宋体"/>
          <w:color w:val="000000"/>
          <w:szCs w:val="21"/>
        </w:rPr>
      </w:pPr>
      <w:r>
        <w:rPr>
          <w:rFonts w:hint="eastAsia" w:ascii="宋体" w:cs="宋体"/>
          <w:color w:val="000000"/>
          <w:szCs w:val="21"/>
        </w:rPr>
        <w:t xml:space="preserve">7.对国家认定的节能产品和环保产品分别给予投标价的5%价格扣除，用扣除后的价格参与评审（特别说明：节能、环保产品必须纳入“中国政府采购网http://www.ccgp.gov.cn”等官方网站“节能、环保产品查询系统”，且以提供的证书复印件为准）。 </w:t>
      </w:r>
      <w:r/>
    </w:p>
    <w:p>
      <w:pPr>
        <w:ind w:firstLine="422"/>
        <w:spacing w:line="360" w:lineRule="auto"/>
        <w:rPr>
          <w:rFonts w:ascii="宋体" w:hAnsi="宋体"/>
          <w:b/>
          <w:color w:val="000000"/>
          <w:szCs w:val="21"/>
          <w:lang w:val="zh-CN"/>
        </w:rPr>
      </w:pPr>
      <w:r>
        <w:rPr>
          <w:rFonts w:hint="eastAsia" w:ascii="宋体" w:cs="宋体"/>
          <w:b/>
          <w:color w:val="000000"/>
          <w:szCs w:val="21"/>
        </w:rPr>
        <w:t xml:space="preserve">8. </w:t>
      </w:r>
      <w:r>
        <w:rPr>
          <w:rFonts w:hint="eastAsia" w:ascii="宋体" w:hAnsi="宋体"/>
          <w:b/>
          <w:color w:val="000000"/>
          <w:szCs w:val="21"/>
          <w:lang w:val="zh-CN"/>
        </w:rPr>
        <w:t xml:space="preserve">按评分细则要求提供相关证明材料以扫描件加盖公章为依据。</w:t>
      </w:r>
      <w:r/>
    </w:p>
    <w:p>
      <w:pPr>
        <w:ind w:firstLine="422"/>
        <w:spacing w:line="360" w:lineRule="auto"/>
        <w:rPr>
          <w:rFonts w:ascii="宋体" w:cs="宋体"/>
          <w:b/>
          <w:color w:val="000000"/>
          <w:szCs w:val="21"/>
        </w:rPr>
      </w:pPr>
      <w:r>
        <w:rPr>
          <w:rFonts w:hint="eastAsia" w:ascii="宋体" w:cs="宋体"/>
          <w:b/>
          <w:color w:val="000000"/>
          <w:szCs w:val="21"/>
        </w:rPr>
        <w:t xml:space="preserve">9.供应</w:t>
      </w:r>
      <w:r>
        <w:rPr>
          <w:rFonts w:ascii="宋体" w:cs="宋体"/>
          <w:b/>
          <w:color w:val="000000"/>
          <w:szCs w:val="21"/>
        </w:rPr>
        <w:t xml:space="preserve">商</w:t>
      </w:r>
      <w:r>
        <w:rPr>
          <w:rFonts w:hint="eastAsia" w:ascii="宋体" w:cs="宋体"/>
          <w:b/>
          <w:color w:val="000000"/>
          <w:szCs w:val="21"/>
        </w:rPr>
        <w:t xml:space="preserve">提供的资料必须是真实的，如在评标过程中发现有弄虚作假行为，取消其投标资格，并向</w:t>
      </w:r>
      <w:r>
        <w:rPr>
          <w:rFonts w:hint="eastAsia" w:ascii="宋体" w:hAnsi="宋体" w:cs="宋体"/>
          <w:b/>
          <w:color w:val="000000"/>
          <w:szCs w:val="21"/>
        </w:rPr>
        <w:t xml:space="preserve">政府采购管理部门汇</w:t>
      </w:r>
      <w:r>
        <w:rPr>
          <w:rFonts w:ascii="宋体" w:hAnsi="宋体" w:cs="宋体"/>
          <w:b/>
          <w:color w:val="000000"/>
          <w:szCs w:val="21"/>
        </w:rPr>
        <w:t xml:space="preserve">报</w:t>
      </w:r>
      <w:r>
        <w:rPr>
          <w:rFonts w:hint="eastAsia" w:ascii="宋体" w:hAnsi="宋体" w:cs="宋体"/>
          <w:b/>
          <w:color w:val="000000"/>
          <w:szCs w:val="21"/>
        </w:rPr>
        <w:t xml:space="preserve"> ，将供应商列入不良行为记录名单</w:t>
      </w:r>
      <w:r>
        <w:rPr>
          <w:rFonts w:hint="eastAsia" w:ascii="宋体" w:cs="宋体"/>
          <w:b/>
          <w:color w:val="000000"/>
          <w:szCs w:val="21"/>
        </w:rPr>
        <w:t xml:space="preserve">。</w:t>
      </w:r>
      <w:r/>
    </w:p>
    <w:p>
      <w:pPr>
        <w:ind w:firstLine="422"/>
        <w:spacing w:line="360" w:lineRule="auto"/>
        <w:rPr>
          <w:rFonts w:ascii="宋体" w:cs="宋体"/>
          <w:b/>
          <w:color w:val="000000"/>
          <w:szCs w:val="21"/>
        </w:rPr>
      </w:pPr>
      <w:r>
        <w:rPr>
          <w:rFonts w:hint="eastAsia" w:ascii="宋体" w:cs="宋体"/>
          <w:b/>
          <w:color w:val="000000"/>
          <w:szCs w:val="21"/>
        </w:rPr>
        <w:t xml:space="preserve">1</w:t>
      </w:r>
      <w:r>
        <w:rPr>
          <w:rFonts w:ascii="宋体" w:cs="宋体"/>
          <w:b/>
          <w:color w:val="000000"/>
          <w:szCs w:val="21"/>
        </w:rPr>
        <w:t xml:space="preserve">0</w:t>
      </w:r>
      <w:r>
        <w:rPr>
          <w:rFonts w:hint="eastAsia" w:ascii="宋体" w:cs="宋体"/>
          <w:b/>
          <w:color w:val="000000"/>
          <w:szCs w:val="21"/>
        </w:rPr>
        <w:t xml:space="preserve">.本项目必属于其他未列明行业。</w:t>
      </w:r>
      <w:r/>
    </w:p>
    <w:p>
      <w:pP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b/>
          <w:bCs/>
          <w:sz w:val="36"/>
          <w:szCs w:val="36"/>
          <w:lang w:val="zh-CN"/>
        </w:rPr>
      </w:pPr>
      <w:r>
        <w:rPr>
          <w:rFonts w:ascii="宋体" w:hAnsi="宋体" w:cs="宋体"/>
          <w:b/>
          <w:bCs/>
          <w:sz w:val="36"/>
          <w:szCs w:val="36"/>
          <w:lang w:val="zh-CN"/>
        </w:rPr>
      </w:r>
      <w:r/>
    </w:p>
    <w:p>
      <w:pPr>
        <w:jc w:val="left"/>
        <w:widowControl/>
        <w:rPr>
          <w:rFonts w:ascii="宋体" w:hAnsi="宋体" w:cs="宋体"/>
          <w:b/>
          <w:bCs/>
          <w:sz w:val="36"/>
          <w:szCs w:val="36"/>
          <w:lang w:val="zh-CN"/>
        </w:rPr>
      </w:pPr>
      <w:r>
        <w:rPr>
          <w:rFonts w:ascii="宋体" w:hAnsi="宋体" w:cs="宋体"/>
          <w:b/>
          <w:bCs/>
          <w:sz w:val="36"/>
          <w:szCs w:val="36"/>
          <w:lang w:val="zh-CN"/>
        </w:rPr>
        <w:br w:type="page" w:clear="all"/>
      </w:r>
      <w:r/>
    </w:p>
    <w:p>
      <w:pPr>
        <w:jc w:val="center"/>
        <w:spacing w:line="360" w:lineRule="auto"/>
        <w:rPr>
          <w:rFonts w:ascii="宋体" w:hAnsi="宋体" w:cs="宋体"/>
          <w:b/>
          <w:bCs/>
          <w:sz w:val="36"/>
          <w:szCs w:val="36"/>
          <w:lang w:val="zh-CN"/>
        </w:rPr>
      </w:pPr>
      <w:r>
        <w:rPr>
          <w:rFonts w:ascii="宋体" w:hAnsi="宋体" w:cs="宋体"/>
          <w:b/>
          <w:bCs/>
          <w:sz w:val="36"/>
          <w:szCs w:val="36"/>
          <w:lang w:val="zh-CN"/>
        </w:rPr>
      </w:r>
      <w:r/>
    </w:p>
    <w:p>
      <w:pPr>
        <w:numPr>
          <w:ilvl w:val="0"/>
          <w:numId w:val="8"/>
        </w:numPr>
        <w:jc w:val="center"/>
        <w:spacing w:line="360" w:lineRule="auto"/>
        <w:rPr>
          <w:rFonts w:ascii="宋体" w:hAnsi="宋体" w:cs="宋体"/>
          <w:b/>
          <w:bCs/>
          <w:spacing w:val="-10"/>
          <w:sz w:val="36"/>
          <w:szCs w:val="36"/>
        </w:rPr>
        <w:outlineLvl w:val="0"/>
      </w:pPr>
      <w:r/>
      <w:bookmarkStart w:id="34" w:name="_Toc7936"/>
      <w:r>
        <w:rPr>
          <w:rFonts w:hint="eastAsia" w:ascii="宋体" w:hAnsi="宋体" w:cs="宋体"/>
          <w:b/>
          <w:bCs/>
          <w:sz w:val="36"/>
          <w:szCs w:val="36"/>
          <w:lang w:val="zh-CN"/>
        </w:rPr>
        <w:t xml:space="preserve"> </w:t>
      </w:r>
      <w:bookmarkStart w:id="35" w:name="_Toc150538845"/>
      <w:r/>
      <w:bookmarkStart w:id="36" w:name="_Toc227696747"/>
      <w:r>
        <w:rPr>
          <w:rFonts w:hint="eastAsia" w:ascii="宋体" w:hAnsi="宋体" w:cs="宋体"/>
          <w:b/>
          <w:bCs/>
          <w:spacing w:val="-10"/>
          <w:sz w:val="36"/>
          <w:szCs w:val="36"/>
        </w:rPr>
        <w:t xml:space="preserve">采购项目技术、规格和数量要求等</w:t>
      </w:r>
      <w:bookmarkEnd w:id="34"/>
      <w:r/>
      <w:bookmarkEnd w:id="35"/>
      <w:r/>
      <w:bookmarkEnd w:id="36"/>
      <w:r/>
      <w:r/>
    </w:p>
    <w:p>
      <w:pPr>
        <w:pStyle w:val="824"/>
        <w:ind w:firstLine="0"/>
        <w:rPr>
          <w:rFonts w:cs="宋体"/>
        </w:rPr>
      </w:pPr>
      <w:r>
        <w:rPr>
          <w:rFonts w:cs="宋体"/>
        </w:rPr>
      </w:r>
      <w:r/>
    </w:p>
    <w:p>
      <w:pPr>
        <w:pStyle w:val="734"/>
        <w:numPr>
          <w:ilvl w:val="0"/>
          <w:numId w:val="12"/>
        </w:numPr>
        <w:spacing w:line="360" w:lineRule="auto"/>
        <w:rPr>
          <w:rFonts w:ascii="宋体" w:hAnsi="宋体"/>
          <w:b/>
          <w:bCs/>
          <w:color w:val="000000"/>
          <w:szCs w:val="21"/>
        </w:rPr>
      </w:pPr>
      <w:r>
        <w:rPr>
          <w:rFonts w:hint="eastAsia" w:ascii="宋体" w:hAnsi="宋体"/>
          <w:b/>
          <w:bCs/>
          <w:color w:val="000000"/>
          <w:szCs w:val="21"/>
        </w:rPr>
        <w:t xml:space="preserve">研究范围：</w:t>
      </w:r>
      <w:r/>
    </w:p>
    <w:p>
      <w:pPr>
        <w:ind w:firstLine="420"/>
        <w:spacing w:line="360" w:lineRule="auto"/>
        <w:rPr>
          <w:rFonts w:ascii="宋体" w:hAnsi="宋体"/>
          <w:color w:val="000000"/>
          <w:szCs w:val="21"/>
        </w:rPr>
      </w:pPr>
      <w:r>
        <w:rPr>
          <w:rFonts w:hint="eastAsia" w:ascii="宋体" w:hAnsi="宋体"/>
          <w:color w:val="000000"/>
          <w:szCs w:val="21"/>
        </w:rPr>
        <w:t xml:space="preserve">为进一步优化经开区空间布局，解决产业空间不足、发展能级待提升等问题，拟开展南京市雨花经济开发区高质量发展路径研究（规划实施评估及空间布局优化策略）服务，研究范围北起秦淮新河、南至七号路、东起宁芜公路、西至长江，面积约26.26平方公里。</w:t>
      </w:r>
      <w:r/>
    </w:p>
    <w:p>
      <w:pPr>
        <w:ind w:firstLine="422"/>
        <w:spacing w:line="360" w:lineRule="auto"/>
        <w:rPr>
          <w:rFonts w:ascii="宋体" w:hAnsi="宋体"/>
          <w:b/>
          <w:bCs/>
          <w:color w:val="000000"/>
          <w:szCs w:val="21"/>
        </w:rPr>
      </w:pPr>
      <w:r>
        <w:rPr>
          <w:rFonts w:hint="eastAsia" w:ascii="宋体" w:hAnsi="宋体"/>
          <w:b/>
          <w:bCs/>
          <w:color w:val="000000"/>
          <w:szCs w:val="21"/>
        </w:rPr>
        <w:t xml:space="preserve">二、工作内容：</w:t>
      </w:r>
      <w:r/>
    </w:p>
    <w:p>
      <w:pPr>
        <w:ind w:firstLine="420"/>
        <w:spacing w:line="360" w:lineRule="auto"/>
        <w:rPr>
          <w:rFonts w:ascii="宋体" w:hAnsi="宋体"/>
          <w:color w:val="000000"/>
          <w:szCs w:val="21"/>
        </w:rPr>
      </w:pPr>
      <w:r>
        <w:rPr>
          <w:rFonts w:hint="eastAsia" w:ascii="宋体" w:hAnsi="宋体"/>
          <w:color w:val="000000"/>
          <w:szCs w:val="21"/>
        </w:rPr>
        <w:t xml:space="preserve">（1）开展系统性规划实施评估，识别重点任务，立足国家宏观政策背景和经开区建设发展实际，开展规划实施评估研究；</w:t>
      </w:r>
      <w:r/>
    </w:p>
    <w:p>
      <w:pPr>
        <w:ind w:firstLine="420"/>
        <w:spacing w:line="360" w:lineRule="auto"/>
        <w:rPr>
          <w:rFonts w:ascii="宋体" w:hAnsi="宋体"/>
          <w:color w:val="000000"/>
          <w:szCs w:val="21"/>
        </w:rPr>
      </w:pPr>
      <w:r>
        <w:rPr>
          <w:rFonts w:hint="eastAsia" w:ascii="宋体" w:hAnsi="宋体"/>
          <w:color w:val="000000"/>
          <w:szCs w:val="21"/>
        </w:rPr>
        <w:t xml:space="preserve">（2）对标国内外科学城案例，借鉴趋势经验，对标国内外成功科学城案例，对目标定位、功能结构等内容进行横向比较，对经开区未来总体的功能布局及用地构成提出发展引导及借鉴；</w:t>
      </w:r>
      <w:r/>
    </w:p>
    <w:p>
      <w:pPr>
        <w:ind w:firstLine="420"/>
        <w:spacing w:line="360" w:lineRule="auto"/>
        <w:rPr>
          <w:rFonts w:ascii="宋体" w:hAnsi="宋体"/>
          <w:color w:val="000000"/>
          <w:szCs w:val="21"/>
        </w:rPr>
      </w:pPr>
      <w:r>
        <w:rPr>
          <w:rFonts w:hint="eastAsia" w:ascii="宋体" w:hAnsi="宋体"/>
          <w:color w:val="000000"/>
          <w:szCs w:val="21"/>
        </w:rPr>
        <w:t xml:space="preserve">（3）提出优化提升策略，制定行动计划，提出经开区未来优化提升重点，聚焦发展目标、空间格局、产业发展、配套设施等方面，提出具体的优化提升策略并制定行动计划；</w:t>
      </w:r>
      <w:r/>
    </w:p>
    <w:p>
      <w:pPr>
        <w:ind w:firstLine="420"/>
        <w:spacing w:line="360" w:lineRule="auto"/>
        <w:rPr>
          <w:rFonts w:ascii="宋体" w:hAnsi="宋体"/>
          <w:color w:val="000000"/>
          <w:szCs w:val="21"/>
        </w:rPr>
      </w:pPr>
      <w:r>
        <w:rPr>
          <w:rFonts w:hint="eastAsia" w:ascii="宋体" w:hAnsi="宋体"/>
          <w:color w:val="000000"/>
          <w:szCs w:val="21"/>
        </w:rPr>
        <w:t xml:space="preserve">（4）反馈研究结论至相关规划，落实与修正用地布局，将上述研究结论反馈至相关规划，优化用地结构，引导用地布局。</w:t>
      </w:r>
      <w:r/>
    </w:p>
    <w:p>
      <w:pPr>
        <w:pStyle w:val="780"/>
        <w:ind w:firstLine="501"/>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三、合同履行期限：365日历天。</w:t>
      </w:r>
      <w:r/>
    </w:p>
    <w:p>
      <w:pPr>
        <w:pStyle w:val="780"/>
        <w:ind w:firstLine="501"/>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四、质量标准：符合国家、省、市及行业相关标准规范。</w:t>
      </w:r>
      <w:r/>
    </w:p>
    <w:p>
      <w:pPr>
        <w:pStyle w:val="780"/>
        <w:ind w:firstLine="501"/>
        <w:spacing w:line="360" w:lineRule="auto"/>
        <w:rPr>
          <w:color w:val="000000"/>
          <w:sz w:val="21"/>
          <w:szCs w:val="21"/>
        </w:rPr>
      </w:pPr>
      <w:r>
        <w:rPr>
          <w:rFonts w:hint="eastAsia" w:ascii="宋体" w:hAnsi="宋体" w:eastAsia="宋体"/>
          <w:b/>
          <w:bCs/>
          <w:color w:val="000000"/>
          <w:sz w:val="21"/>
          <w:szCs w:val="21"/>
        </w:rPr>
        <w:t xml:space="preserve">五、付款方式：详见招标文件第五章内容。</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pStyle w:val="829"/>
        <w:rPr>
          <w:rFonts w:ascii="宋体" w:hAnsi="宋体"/>
        </w:rPr>
      </w:pPr>
      <w:r>
        <w:rPr>
          <w:rFonts w:ascii="宋体" w:hAnsi="宋体"/>
        </w:rPr>
      </w:r>
      <w:r/>
    </w:p>
    <w:p>
      <w:pPr>
        <w:pStyle w:val="829"/>
        <w:rPr>
          <w:rFonts w:ascii="宋体" w:hAnsi="宋体"/>
        </w:rPr>
      </w:pPr>
      <w:r>
        <w:rPr>
          <w:rFonts w:ascii="宋体" w:hAnsi="宋体"/>
        </w:rPr>
      </w:r>
      <w:r/>
    </w:p>
    <w:p>
      <w:pPr>
        <w:pStyle w:val="829"/>
        <w:rPr>
          <w:rFonts w:ascii="宋体" w:hAnsi="宋体"/>
        </w:rPr>
      </w:pPr>
      <w:r>
        <w:rPr>
          <w:rFonts w:ascii="宋体" w:hAnsi="宋体"/>
        </w:rPr>
      </w:r>
      <w:r/>
    </w:p>
    <w:p>
      <w:pPr>
        <w:pStyle w:val="829"/>
        <w:rPr>
          <w:rFonts w:ascii="宋体" w:hAnsi="宋体"/>
        </w:rPr>
      </w:pPr>
      <w:r>
        <w:rPr>
          <w:rFonts w:ascii="宋体" w:hAnsi="宋体"/>
        </w:rPr>
      </w:r>
      <w:r/>
    </w:p>
    <w:p>
      <w:pPr>
        <w:pStyle w:val="829"/>
        <w:rPr>
          <w:rFonts w:ascii="宋体" w:hAnsi="宋体"/>
        </w:rPr>
      </w:pPr>
      <w:r>
        <w:rPr>
          <w:rFonts w:ascii="宋体" w:hAnsi="宋体"/>
        </w:rPr>
      </w:r>
      <w:r/>
    </w:p>
    <w:p>
      <w:pPr>
        <w:pStyle w:val="829"/>
        <w:rPr>
          <w:rFonts w:ascii="宋体" w:hAnsi="宋体"/>
        </w:rPr>
      </w:pPr>
      <w:r>
        <w:rPr>
          <w:rFonts w:ascii="宋体" w:hAnsi="宋体"/>
        </w:rPr>
      </w:r>
      <w:r/>
    </w:p>
    <w:p>
      <w:pPr>
        <w:pStyle w:val="829"/>
        <w:rPr>
          <w:rFonts w:ascii="宋体" w:hAnsi="宋体"/>
        </w:rPr>
      </w:pPr>
      <w:r>
        <w:rPr>
          <w:rFonts w:ascii="宋体" w:hAnsi="宋体"/>
        </w:rPr>
      </w:r>
      <w:r/>
    </w:p>
    <w:p>
      <w:pPr>
        <w:pStyle w:val="829"/>
        <w:rPr>
          <w:rFonts w:ascii="宋体" w:hAnsi="宋体"/>
        </w:rPr>
      </w:pPr>
      <w:r>
        <w:rPr>
          <w:rFonts w:ascii="宋体" w:hAnsi="宋体"/>
        </w:rPr>
      </w:r>
      <w:r/>
    </w:p>
    <w:p>
      <w:pPr>
        <w:pStyle w:val="829"/>
        <w:rPr>
          <w:rFonts w:ascii="宋体" w:hAnsi="宋体"/>
        </w:rPr>
      </w:pPr>
      <w:r>
        <w:rPr>
          <w:rFonts w:ascii="宋体" w:hAnsi="宋体"/>
        </w:rPr>
      </w:r>
      <w:r/>
    </w:p>
    <w:p>
      <w:pPr>
        <w:pStyle w:val="829"/>
        <w:rPr>
          <w:rFonts w:ascii="宋体" w:hAnsi="宋体"/>
        </w:rPr>
      </w:pPr>
      <w:r>
        <w:rPr>
          <w:rFonts w:ascii="宋体" w:hAnsi="宋体"/>
        </w:rPr>
      </w:r>
      <w:r/>
    </w:p>
    <w:p>
      <w:pPr>
        <w:pStyle w:val="829"/>
        <w:rPr>
          <w:rFonts w:ascii="宋体" w:hAnsi="宋体"/>
        </w:rPr>
      </w:pPr>
      <w:r>
        <w:rPr>
          <w:rFonts w:ascii="宋体" w:hAnsi="宋体"/>
        </w:rPr>
      </w:r>
      <w:r/>
    </w:p>
    <w:p>
      <w:pPr>
        <w:pStyle w:val="829"/>
        <w:rPr>
          <w:rFonts w:ascii="宋体" w:hAnsi="宋体"/>
        </w:rPr>
      </w:pPr>
      <w:r>
        <w:rPr>
          <w:rFonts w:ascii="宋体" w:hAnsi="宋体"/>
        </w:rPr>
      </w:r>
      <w:r/>
    </w:p>
    <w:p>
      <w:pPr>
        <w:pStyle w:val="829"/>
        <w:rPr>
          <w:rFonts w:ascii="宋体" w:hAnsi="宋体"/>
        </w:rPr>
      </w:pPr>
      <w:r>
        <w:rPr>
          <w:rFonts w:ascii="宋体" w:hAnsi="宋体"/>
        </w:rPr>
      </w:r>
      <w:r/>
    </w:p>
    <w:p>
      <w:pPr>
        <w:pStyle w:val="829"/>
        <w:rPr>
          <w:rFonts w:ascii="宋体" w:hAnsi="宋体"/>
        </w:rPr>
      </w:pPr>
      <w:r>
        <w:rPr>
          <w:rFonts w:ascii="宋体" w:hAnsi="宋体"/>
        </w:rPr>
      </w:r>
      <w:r/>
    </w:p>
    <w:p>
      <w:pPr>
        <w:pStyle w:val="829"/>
        <w:rPr>
          <w:rFonts w:ascii="宋体" w:hAnsi="宋体"/>
        </w:rPr>
      </w:pPr>
      <w:r>
        <w:rPr>
          <w:rFonts w:ascii="宋体" w:hAnsi="宋体"/>
        </w:rPr>
      </w:r>
      <w:r/>
    </w:p>
    <w:p>
      <w:pPr>
        <w:numPr>
          <w:ilvl w:val="0"/>
          <w:numId w:val="8"/>
        </w:numPr>
        <w:jc w:val="center"/>
        <w:spacing w:line="360" w:lineRule="auto"/>
        <w:rPr>
          <w:rFonts w:ascii="宋体" w:hAnsi="宋体" w:cs="宋体"/>
          <w:b/>
          <w:bCs/>
          <w:sz w:val="36"/>
          <w:szCs w:val="36"/>
          <w:lang w:val="zh-CN"/>
        </w:rPr>
        <w:outlineLvl w:val="0"/>
      </w:pPr>
      <w:r/>
      <w:bookmarkStart w:id="37" w:name="_Toc227696748"/>
      <w:r>
        <w:rPr>
          <w:rFonts w:hint="eastAsia" w:ascii="宋体" w:hAnsi="宋体" w:cs="宋体"/>
          <w:b/>
          <w:bCs/>
          <w:sz w:val="36"/>
          <w:szCs w:val="36"/>
          <w:lang w:val="zh-CN"/>
        </w:rPr>
        <w:t xml:space="preserve">合同条款及格式</w:t>
      </w:r>
      <w:bookmarkEnd w:id="37"/>
      <w:r/>
      <w:r/>
    </w:p>
    <w:p>
      <w:pPr>
        <w:jc w:val="center"/>
        <w:spacing w:line="360" w:lineRule="auto"/>
        <w:shd w:val="clear" w:color="auto" w:fill="ffffff"/>
        <w:widowControl/>
        <w:rPr>
          <w:rFonts w:ascii="宋体" w:hAnsi="宋体" w:cs="宋体"/>
          <w:color w:val="000000"/>
          <w:sz w:val="44"/>
          <w:szCs w:val="44"/>
        </w:rPr>
      </w:pPr>
      <w:r>
        <w:rPr>
          <w:rFonts w:ascii="宋体" w:hAnsi="宋体" w:cs="宋体"/>
          <w:color w:val="000000"/>
          <w:sz w:val="44"/>
          <w:szCs w:val="44"/>
        </w:rPr>
      </w:r>
      <w:r/>
    </w:p>
    <w:p>
      <w:pPr>
        <w:jc w:val="center"/>
        <w:spacing w:line="360" w:lineRule="auto"/>
        <w:shd w:val="clear" w:color="auto" w:fill="ffffff"/>
        <w:widowControl/>
        <w:rPr>
          <w:rFonts w:ascii="宋体" w:hAnsi="宋体" w:cs="宋体"/>
          <w:color w:val="000000"/>
          <w:sz w:val="44"/>
          <w:szCs w:val="44"/>
        </w:rPr>
      </w:pPr>
      <w:r>
        <w:rPr>
          <w:rFonts w:hint="eastAsia" w:ascii="宋体" w:hAnsi="宋体" w:cs="宋体"/>
          <w:color w:val="000000"/>
          <w:sz w:val="44"/>
          <w:szCs w:val="44"/>
        </w:rPr>
        <w:t xml:space="preserve">南京市政府采购合同</w:t>
      </w:r>
      <w:r/>
    </w:p>
    <w:p>
      <w:pPr>
        <w:ind w:firstLine="315"/>
        <w:spacing w:line="360" w:lineRule="auto"/>
        <w:shd w:val="clear" w:color="auto" w:fill="ffffff"/>
        <w:widowControl/>
        <w:rPr>
          <w:rFonts w:ascii="宋体" w:hAnsi="宋体" w:cs="宋体"/>
          <w:color w:val="000000"/>
          <w:szCs w:val="21"/>
        </w:rPr>
      </w:pPr>
      <w:r>
        <w:rPr>
          <w:rFonts w:hint="eastAsia" w:ascii="宋体" w:hAnsi="宋体" w:cs="宋体"/>
          <w:b/>
          <w:bCs/>
          <w:color w:val="000000"/>
          <w:sz w:val="32"/>
          <w:szCs w:val="32"/>
        </w:rPr>
        <w:t xml:space="preserve">           </w:t>
      </w:r>
      <w:r>
        <w:rPr>
          <w:rFonts w:hint="eastAsia" w:ascii="宋体" w:hAnsi="宋体" w:cs="宋体"/>
          <w:b/>
          <w:bCs/>
          <w:color w:val="000000"/>
          <w:sz w:val="32"/>
        </w:rPr>
        <w:t xml:space="preserve"> </w:t>
      </w:r>
      <w:r>
        <w:rPr>
          <w:rFonts w:hint="eastAsia" w:ascii="宋体" w:hAnsi="宋体" w:cs="宋体"/>
          <w:color w:val="000000"/>
          <w:sz w:val="32"/>
          <w:szCs w:val="32"/>
        </w:rPr>
        <w:t xml:space="preserve"> </w:t>
      </w:r>
      <w:r/>
    </w:p>
    <w:p>
      <w:pPr>
        <w:ind w:firstLine="315"/>
        <w:spacing w:line="360" w:lineRule="auto"/>
        <w:shd w:val="clear" w:color="auto" w:fill="ffffff"/>
        <w:widowControl/>
        <w:rPr>
          <w:rFonts w:ascii="宋体" w:hAnsi="宋体" w:cs="宋体"/>
          <w:color w:val="000000"/>
          <w:szCs w:val="21"/>
        </w:rPr>
      </w:pPr>
      <w:r>
        <w:rPr>
          <w:rFonts w:hint="eastAsia" w:ascii="宋体" w:hAnsi="宋体" w:cs="宋体"/>
          <w:color w:val="000000"/>
          <w:sz w:val="32"/>
          <w:szCs w:val="32"/>
        </w:rPr>
        <w:t xml:space="preserve"> </w:t>
      </w:r>
      <w:r>
        <w:rPr>
          <w:rFonts w:hint="eastAsia" w:ascii="宋体" w:hAnsi="宋体" w:cs="宋体"/>
          <w:b/>
          <w:bCs/>
          <w:color w:val="000000"/>
          <w:sz w:val="36"/>
          <w:szCs w:val="36"/>
        </w:rPr>
        <w:t xml:space="preserve"> </w:t>
      </w:r>
      <w:r/>
    </w:p>
    <w:p>
      <w:pPr>
        <w:ind w:firstLine="315"/>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6"/>
          <w:szCs w:val="36"/>
        </w:rPr>
        <w:t xml:space="preserve"> </w:t>
      </w:r>
      <w:r/>
    </w:p>
    <w:p>
      <w:pPr>
        <w:ind w:firstLine="1918"/>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合同编号 ：</w:t>
      </w:r>
      <w:r>
        <w:rPr>
          <w:rFonts w:hint="eastAsia" w:ascii="宋体" w:hAnsi="宋体" w:cs="宋体"/>
          <w:b/>
          <w:bCs/>
          <w:color w:val="000000"/>
          <w:sz w:val="32"/>
          <w:szCs w:val="32"/>
          <w:u w:val="single"/>
        </w:rPr>
        <w:t xml:space="preserve">          </w:t>
      </w:r>
      <w:r/>
    </w:p>
    <w:p>
      <w:pPr>
        <w:ind w:firstLine="1918"/>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项目名称 ：</w:t>
      </w:r>
      <w:r>
        <w:rPr>
          <w:rFonts w:hint="eastAsia" w:ascii="宋体" w:hAnsi="宋体" w:cs="宋体"/>
          <w:b/>
          <w:bCs/>
          <w:color w:val="000000"/>
          <w:sz w:val="32"/>
          <w:szCs w:val="32"/>
          <w:u w:val="single"/>
        </w:rPr>
        <w:t xml:space="preserve">          </w:t>
      </w:r>
      <w:r/>
    </w:p>
    <w:p>
      <w:pPr>
        <w:ind w:firstLine="1918"/>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使用单位 ：</w:t>
      </w:r>
      <w:r>
        <w:rPr>
          <w:rFonts w:hint="eastAsia" w:ascii="宋体" w:hAnsi="宋体" w:cs="宋体"/>
          <w:b/>
          <w:bCs/>
          <w:color w:val="000000"/>
          <w:sz w:val="32"/>
          <w:szCs w:val="32"/>
          <w:u w:val="single"/>
        </w:rPr>
        <w:t xml:space="preserve">          </w:t>
      </w:r>
      <w:r/>
    </w:p>
    <w:p>
      <w:pPr>
        <w:ind w:firstLine="1916"/>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供货单位 ：</w:t>
      </w:r>
      <w:r>
        <w:rPr>
          <w:rFonts w:hint="eastAsia" w:ascii="宋体" w:hAnsi="宋体" w:cs="宋体"/>
          <w:b/>
          <w:bCs/>
          <w:color w:val="000000"/>
          <w:sz w:val="32"/>
          <w:szCs w:val="32"/>
          <w:u w:val="single"/>
        </w:rPr>
        <w:t xml:space="preserve">          </w:t>
      </w:r>
      <w:r/>
    </w:p>
    <w:p>
      <w:pPr>
        <w:ind w:firstLine="1916"/>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签订日期 ：</w:t>
      </w:r>
      <w:r>
        <w:rPr>
          <w:rFonts w:hint="eastAsia" w:ascii="宋体" w:hAnsi="宋体" w:cs="宋体"/>
          <w:b/>
          <w:bCs/>
          <w:color w:val="000000"/>
          <w:sz w:val="32"/>
          <w:szCs w:val="32"/>
          <w:u w:val="single"/>
        </w:rPr>
        <w:t xml:space="preserve">          </w:t>
      </w:r>
      <w:r/>
    </w:p>
    <w:p>
      <w:pPr>
        <w:spacing w:line="360" w:lineRule="auto"/>
        <w:shd w:val="clear" w:color="auto" w:fill="ffffff"/>
        <w:widowControl/>
        <w:rPr>
          <w:rFonts w:ascii="宋体" w:hAnsi="宋体" w:cs="宋体"/>
          <w:b/>
          <w:bCs/>
          <w:color w:val="000000"/>
          <w:sz w:val="32"/>
          <w:szCs w:val="32"/>
        </w:rPr>
      </w:pPr>
      <w:r>
        <w:rPr>
          <w:rFonts w:hint="eastAsia" w:ascii="宋体" w:hAnsi="宋体" w:cs="宋体"/>
          <w:color w:val="000000"/>
          <w:sz w:val="32"/>
          <w:szCs w:val="32"/>
        </w:rPr>
        <w:t xml:space="preserve">      </w:t>
      </w:r>
      <w:r>
        <w:rPr>
          <w:rFonts w:hint="eastAsia" w:ascii="宋体" w:hAnsi="宋体" w:cs="宋体"/>
          <w:b/>
          <w:bCs/>
          <w:color w:val="000000"/>
          <w:sz w:val="32"/>
          <w:szCs w:val="32"/>
        </w:rPr>
        <w:t xml:space="preserve">   </w:t>
      </w:r>
      <w:r/>
    </w:p>
    <w:p>
      <w:pPr>
        <w:spacing w:line="360" w:lineRule="auto"/>
        <w:shd w:val="clear" w:color="auto" w:fill="ffffff"/>
        <w:widowControl/>
        <w:rPr>
          <w:rFonts w:ascii="宋体" w:hAnsi="宋体" w:cs="宋体"/>
          <w:b/>
          <w:bCs/>
          <w:color w:val="000000"/>
          <w:sz w:val="32"/>
          <w:szCs w:val="32"/>
        </w:rPr>
      </w:pPr>
      <w:r>
        <w:rPr>
          <w:rFonts w:ascii="宋体" w:hAnsi="宋体" w:cs="宋体"/>
          <w:b/>
          <w:bCs/>
          <w:color w:val="000000"/>
          <w:sz w:val="32"/>
          <w:szCs w:val="32"/>
        </w:rPr>
      </w:r>
      <w:r/>
    </w:p>
    <w:p>
      <w:pPr>
        <w:ind w:firstLine="2984"/>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 </w:t>
      </w:r>
      <w:r/>
    </w:p>
    <w:p>
      <w:pPr>
        <w:jc w:val="center"/>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南京市工商行政管理局</w:t>
      </w:r>
      <w:r/>
    </w:p>
    <w:p>
      <w:pPr>
        <w:jc w:val="center"/>
        <w:spacing w:line="360" w:lineRule="auto"/>
        <w:shd w:val="clear" w:color="auto" w:fill="ffffff"/>
        <w:widowControl/>
        <w:rPr>
          <w:rFonts w:ascii="宋体" w:hAnsi="宋体" w:cs="宋体"/>
          <w:color w:val="000000"/>
          <w:sz w:val="32"/>
          <w:szCs w:val="32"/>
        </w:rPr>
      </w:pPr>
      <w:r>
        <w:rPr>
          <w:rFonts w:hint="eastAsia" w:ascii="宋体" w:hAnsi="宋体" w:cs="宋体"/>
          <w:b/>
          <w:bCs/>
          <w:color w:val="000000"/>
          <w:sz w:val="32"/>
          <w:szCs w:val="32"/>
        </w:rPr>
        <w:t xml:space="preserve">南 京 市 财 政 局  监制</w:t>
      </w:r>
      <w:r/>
    </w:p>
    <w:p>
      <w:pPr>
        <w:spacing w:line="360" w:lineRule="auto"/>
        <w:shd w:val="clear" w:color="auto" w:fill="ffffff"/>
        <w:widowControl/>
        <w:rPr>
          <w:rFonts w:ascii="宋体" w:hAnsi="宋体" w:cs="宋体"/>
          <w:color w:val="000000"/>
        </w:rPr>
      </w:pPr>
      <w:r>
        <w:rPr>
          <w:rFonts w:hint="eastAsia" w:ascii="宋体" w:hAnsi="宋体" w:cs="宋体"/>
          <w:color w:val="000000"/>
          <w:sz w:val="24"/>
        </w:rPr>
        <w:br w:type="page" w:clear="all"/>
      </w:r>
      <w:r>
        <w:rPr>
          <w:rFonts w:hint="eastAsia" w:ascii="宋体" w:hAnsi="宋体" w:cs="宋体"/>
          <w:color w:val="000000"/>
        </w:rPr>
        <w:t xml:space="preserve">合同编号：</w:t>
      </w:r>
      <w:r/>
    </w:p>
    <w:p>
      <w:pPr>
        <w:spacing w:line="360" w:lineRule="auto"/>
        <w:shd w:val="clear" w:color="auto" w:fill="ffffff"/>
        <w:widowControl/>
        <w:rPr>
          <w:rFonts w:ascii="宋体" w:hAnsi="宋体" w:cs="宋体"/>
          <w:color w:val="000000"/>
        </w:rPr>
      </w:pPr>
      <w:r>
        <w:rPr>
          <w:rFonts w:hint="eastAsia" w:ascii="宋体" w:hAnsi="宋体" w:cs="宋体"/>
          <w:color w:val="000000"/>
        </w:rPr>
        <w:t xml:space="preserve">政府采购计划号：</w:t>
      </w:r>
      <w:r/>
    </w:p>
    <w:p>
      <w:pPr>
        <w:jc w:val="center"/>
        <w:spacing w:line="360" w:lineRule="auto"/>
        <w:shd w:val="clear" w:color="auto" w:fill="ffffff"/>
        <w:widowControl/>
        <w:rPr>
          <w:rFonts w:ascii="宋体" w:hAnsi="宋体" w:cs="宋体"/>
          <w:color w:val="000000"/>
        </w:rPr>
      </w:pPr>
      <w:r>
        <w:rPr>
          <w:rFonts w:hint="eastAsia" w:ascii="宋体" w:hAnsi="宋体" w:cs="宋体"/>
          <w:color w:val="000000"/>
        </w:rPr>
        <w:t xml:space="preserve"> </w:t>
      </w:r>
      <w:r/>
    </w:p>
    <w:tbl>
      <w:tblPr>
        <w:tblW w:w="0" w:type="auto"/>
        <w:tblInd w:w="108" w:type="dxa"/>
        <w:tblLayout w:type="fixed"/>
        <w:tblCellMar>
          <w:left w:w="0" w:type="dxa"/>
          <w:right w:w="0" w:type="dxa"/>
        </w:tblCellMar>
        <w:tblLook w:val="0000" w:firstRow="0" w:lastRow="0" w:firstColumn="0" w:lastColumn="0" w:noHBand="0" w:noVBand="0"/>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spacing w:line="360" w:lineRule="auto"/>
              <w:widowControl/>
              <w:rPr>
                <w:rFonts w:ascii="宋体" w:hAnsi="宋体" w:cs="宋体"/>
                <w:color w:val="000000"/>
                <w:szCs w:val="22"/>
              </w:rPr>
            </w:pPr>
            <w:r>
              <w:rPr>
                <w:rFonts w:hint="eastAsia" w:ascii="宋体" w:hAnsi="宋体" w:cs="宋体"/>
                <w:color w:val="000000"/>
                <w:szCs w:val="22"/>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spacing w:line="360" w:lineRule="auto"/>
              <w:widowControl/>
              <w:rPr>
                <w:rFonts w:ascii="宋体" w:hAnsi="宋体" w:cs="宋体"/>
                <w:color w:val="000000"/>
                <w:szCs w:val="22"/>
              </w:rPr>
            </w:pPr>
            <w:r>
              <w:rPr>
                <w:rFonts w:hint="eastAsia" w:ascii="宋体" w:hAnsi="宋体" w:cs="宋体"/>
                <w:color w:val="000000"/>
                <w:szCs w:val="22"/>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spacing w:line="360" w:lineRule="auto"/>
              <w:widowControl/>
              <w:rPr>
                <w:rFonts w:ascii="宋体" w:hAnsi="宋体" w:cs="宋体"/>
                <w:color w:val="000000"/>
                <w:szCs w:val="22"/>
              </w:rPr>
            </w:pPr>
            <w:r>
              <w:rPr>
                <w:rFonts w:hint="eastAsia" w:ascii="宋体" w:hAnsi="宋体" w:cs="宋体"/>
                <w:color w:val="000000"/>
                <w:szCs w:val="22"/>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spacing w:line="360" w:lineRule="auto"/>
              <w:widowControl/>
              <w:rPr>
                <w:rFonts w:ascii="宋体" w:hAnsi="宋体" w:cs="宋体"/>
                <w:color w:val="000000"/>
                <w:szCs w:val="22"/>
              </w:rPr>
            </w:pPr>
            <w:r>
              <w:rPr>
                <w:rFonts w:hint="eastAsia" w:ascii="宋体" w:hAnsi="宋体" w:cs="宋体"/>
                <w:color w:val="000000"/>
                <w:szCs w:val="22"/>
              </w:rPr>
              <w:t xml:space="preserve">住所地：</w:t>
            </w:r>
            <w:r/>
          </w:p>
        </w:tc>
      </w:tr>
    </w:tbl>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rPr>
        <w:t xml:space="preserve">根据《中华人民共和国政府采购法》、《中华人民共和国民法典》等法律法规的规定，甲乙双方按照招标结果签订本合同。</w:t>
      </w:r>
      <w:r/>
    </w:p>
    <w:p>
      <w:pPr>
        <w:ind w:firstLine="422"/>
        <w:spacing w:line="360" w:lineRule="auto"/>
        <w:shd w:val="clear" w:color="auto" w:fill="ffffff"/>
        <w:widowControl/>
        <w:rPr>
          <w:rFonts w:ascii="宋体" w:hAnsi="宋体" w:cs="宋体"/>
          <w:b/>
          <w:bCs/>
          <w:color w:val="000000"/>
        </w:rPr>
      </w:pPr>
      <w:r>
        <w:rPr>
          <w:rFonts w:hint="eastAsia" w:ascii="宋体" w:hAnsi="宋体" w:cs="宋体"/>
          <w:b/>
          <w:bCs/>
          <w:color w:val="000000"/>
        </w:rPr>
        <w:t xml:space="preserve">第一条 合同标的</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南京市雨花经济开发区高质量发展路径研究（规划实施评估及空间布局优化策略）服务，具体服务内容详见乙方响应文件。</w:t>
      </w:r>
      <w:r/>
    </w:p>
    <w:p>
      <w:pPr>
        <w:ind w:firstLine="422"/>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第二条 合同总价款</w:t>
      </w:r>
      <w:r>
        <w:rPr>
          <w:rFonts w:hint="eastAsia" w:ascii="宋体" w:hAnsi="宋体" w:cs="宋体"/>
          <w:color w:val="000000"/>
        </w:rPr>
        <w:t xml:space="preserve"> </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本合同项下服务总价款为</w:t>
      </w:r>
      <w:r>
        <w:rPr>
          <w:rFonts w:hint="eastAsia" w:ascii="宋体" w:hAnsi="宋体" w:cs="宋体"/>
          <w:color w:val="000000"/>
          <w:u w:val="single"/>
        </w:rPr>
        <w:t xml:space="preserve">                </w:t>
      </w:r>
      <w:r>
        <w:rPr>
          <w:rFonts w:hint="eastAsia" w:ascii="宋体" w:hAnsi="宋体" w:cs="宋体"/>
          <w:color w:val="000000"/>
        </w:rPr>
        <w:t xml:space="preserve">（大写）人民币，分项价款在“分项报价表”中有明确规定。</w:t>
      </w:r>
      <w:r/>
    </w:p>
    <w:p>
      <w:pPr>
        <w:ind w:firstLine="413"/>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第三条 组成本合同的有关文件</w:t>
      </w:r>
      <w:r>
        <w:rPr>
          <w:rFonts w:hint="eastAsia" w:ascii="宋体" w:hAnsi="宋体" w:cs="宋体"/>
          <w:color w:val="000000"/>
        </w:rPr>
        <w:t xml:space="preserve">  </w:t>
      </w:r>
      <w:r/>
    </w:p>
    <w:p>
      <w:pPr>
        <w:ind w:firstLine="412"/>
        <w:spacing w:line="360" w:lineRule="auto"/>
        <w:shd w:val="clear" w:color="auto" w:fill="ffffff"/>
        <w:widowControl/>
        <w:rPr>
          <w:rFonts w:ascii="宋体" w:hAnsi="宋体" w:cs="宋体"/>
          <w:color w:val="000000"/>
        </w:rPr>
      </w:pPr>
      <w:r>
        <w:rPr>
          <w:rFonts w:hint="eastAsia" w:ascii="宋体" w:hAnsi="宋体" w:cs="宋体"/>
          <w:color w:val="000000"/>
        </w:rPr>
        <w:t xml:space="preserve">采购文件和有关附件是本合同不可分割的组成部分，除列明的合同文件外，组成本合同的文件还应包括（但不限于）：乙方响应文件、投标报价表、投标承诺、成交通知书，与本合同具有同等法律效力。前述组成本合同的文件有不一致之处，以甲方指定为准。</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第四条 权利保证</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乙方应保证为甲方提供服务任何一部分时不受第三方提出侵犯其专利权、版权、商标权或其他权利的起诉。一旦出现侵权，乙方应承担全部责任，同时乙方应向甲方支付合同总价5%的违约金；如造成甲方无法使用该服务成果，甲方有权解除合同，不予支付合同价款，已支付的应全额退还。</w:t>
      </w:r>
      <w:r/>
    </w:p>
    <w:p>
      <w:pPr>
        <w:ind w:firstLine="420"/>
        <w:jc w:val="left"/>
        <w:spacing w:line="360" w:lineRule="auto"/>
        <w:shd w:val="clear" w:color="auto" w:fill="ffffff"/>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、甲乙双方均对项目涉及的有关商业秘密负有保密职责。</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3、乙方对服务缺陷不予更正，甲方有权另请其他单位更正，所发生的费用由乙方承担。</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4、乙方在服务期间出现重大责任问题或考核严重不合格，甲方有权解除合同。</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5、乙方负责对甲方所提供资料及最终成果保密，乙方及其工作人员需遵守甲方的保密规定，不以任何形式将收集的所有资料、数据等进行泄漏、传播。</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6、项目成果最终所有权和知识产权属于甲方，在项目完成时乙方必须全部移交。</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7、乙方须维护项目服务成果，不得转让给第三方重复使用。</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8、本项目不允许整体转包、分包，发现查实一律取消合同。</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9、乙方应严格遵守服务合约，项目完成以后，如甲方有需要乙方配合属于双方签订合同范围内的服务，乙方必须予以配合，协助甲方完善项目内容。</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10、乙方保证提供的服务均为符合国家、省、市及行业相关标准规范的服务。乙方必须在规定的时间内，保质保量完成工作。</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11、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家、省、市及行业相关标准规范，如出现质量问题，乙方负责修改完善，发生的费用由乙方负责。</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12、甲方有权要求乙方更换不称职的人员，乙方需在2日内完成撤换和补充；否则，甲方有权按1000元/天的标准对乙方进行处罚。</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第五条 质量保证</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乙方提供的服务必须全部达到采购文件各项要求，且须符合国家、省、市及行业相关标准规范。</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第六条 交付使用和验收</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1、乙方应当在合同签订后</w:t>
      </w:r>
      <w:r>
        <w:rPr>
          <w:rFonts w:hint="eastAsia"/>
          <w:color w:val="000000"/>
          <w:szCs w:val="21"/>
        </w:rPr>
        <w:t xml:space="preserve">365</w:t>
      </w:r>
      <w:r>
        <w:rPr>
          <w:rFonts w:hint="eastAsia"/>
          <w:color w:val="000000"/>
          <w:szCs w:val="21"/>
        </w:rPr>
        <w:t xml:space="preserve">日历天</w:t>
      </w:r>
      <w:r>
        <w:rPr>
          <w:rFonts w:hint="eastAsia" w:ascii="宋体" w:hAnsi="宋体" w:cs="宋体"/>
          <w:color w:val="000000"/>
        </w:rPr>
        <w:t xml:space="preserve">完成采购文件规定的项目并交付甲方使用。初步成果阶段（3个月）：合同签订后开展初步成果编制；中期成果阶段（3个月）：根据要求提供相关会议材料，并完成专家评审会审查；最终成果阶段（6个月）：提供最终成果，满足相关专题会审查要求。</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2、甲方自行组织或视情邀请相关专家参加验收，乙方提供的服务不符合采购文件和合同规定的，甲方有权拒收，并由乙方承担验收费用等。</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3、验收标准：符合国家、省、市及行业标准规范。</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第七条 履约保证金</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无</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第八条 合同款支付</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1、本合同项下所有款项均以人民币支付。</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2、本合同项下的采购资金由甲方自行支付，每次付款前，乙方应向甲方开具相应发票，否则甲方有权不予支付。</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3、付款方式：</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（1）自本合同签订并生效后10个工作日内，甲方向乙方支付合同价款的30%作为首笔款。</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通过专家评审会审查后</w:t>
      </w:r>
      <w:r>
        <w:rPr>
          <w:rFonts w:hint="eastAsia" w:ascii="宋体" w:hAnsi="宋体" w:cs="宋体"/>
          <w:color w:val="000000"/>
        </w:rPr>
        <w:t xml:space="preserve">10个工作日内，甲方向乙方支付合同价款的30%。</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（3）通过专题会审查后10个工作日内，甲方向乙方支付合同价款的40%。</w:t>
      </w:r>
      <w:r/>
    </w:p>
    <w:p>
      <w:pPr>
        <w:ind w:firstLine="420"/>
        <w:jc w:val="left"/>
        <w:spacing w:line="360" w:lineRule="auto"/>
        <w:shd w:val="clear" w:color="auto" w:fill="ffffff"/>
        <w:widowControl/>
        <w:rPr>
          <w:rFonts w:ascii="宋体" w:hAnsi="宋体" w:cs="宋体"/>
          <w:b/>
          <w:bCs/>
          <w:color w:val="000000"/>
          <w:szCs w:val="22"/>
        </w:rPr>
      </w:pPr>
      <w:r>
        <w:rPr>
          <w:rFonts w:hint="eastAsia" w:ascii="宋体" w:hAnsi="宋体" w:cs="宋体"/>
          <w:b/>
          <w:bCs/>
          <w:color w:val="000000"/>
        </w:rPr>
        <w:t xml:space="preserve">第九条 违约</w:t>
      </w:r>
      <w:r>
        <w:rPr>
          <w:rFonts w:hint="eastAsia" w:ascii="宋体" w:hAnsi="宋体" w:cs="宋体"/>
          <w:b/>
          <w:bCs/>
          <w:color w:val="000000"/>
          <w:szCs w:val="22"/>
        </w:rPr>
        <w:t xml:space="preserve">责任  </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１、甲方无正当理由拒绝验收或拒付款的，甲方向乙方偿付合同总价的5%违约金。</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２、甲方未按合同规定的期限向乙方支付合同款的，每逾期1天甲方向乙方偿付欠款总额的5‰违约金，但累计违约金总额不超过欠款总额的5%。</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3、甲方应及时向乙方尽可能提供项目资料，以及可能得到的信息并给予受托方开展工作提供力所能及的协助。 </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4、乙方应当按照合同约定的团队成员提供服务，按时提交成果。如乙方不能交付服务的，乙方应向甲方支付合同总价5%的违约金。</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5、乙方逾期交付的，每逾期1天，乙方向甲方偿付合同总额的5‰的违约金。如乙方逾期交付达10天或逾期交付累计达3次，甲方有权解除合同，解除合同的通知自到达乙方时生效。同时乙方应向甲方支付合同总价5%的违约金。</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6、本合同约定的团队成员在策划过程中未经发包人书面同意，不得随意撤销或更换，擅自变更项目负责人的，乙方应向甲方支付合同总价5%的违约金，擅自变更其他人员的，乙方应向甲方支付违约金2000元/人；如甲方对乙方的人员不满意，乙方有责任按照甲方的要求进行调换，如乙方拒绝调换或经调换后的人员仍无法胜任工作的，甲方有权单方面解除合同并要求乙方支付占合同总额5%的违约金。</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7、乙方在承担违约责任后，仍应继续履行合同规定的义务（甲方解除合同的除外）。甲方未能及时追究乙方的任何一项违约责任并不表明甲方放弃追究乙方该项或其他违约责任。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8、乙方虚假承诺，或提供的服务不能满足采购文件要求，或是由于乙方的过错造成合同无法继续履行的，应向甲方支付不少于合同总价30%赔偿金。</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9、乙方对</w:t>
      </w:r>
      <w:r>
        <w:rPr>
          <w:rFonts w:hint="eastAsia" w:ascii="宋体" w:hAnsi="宋体" w:cs="宋体"/>
          <w:color w:val="000000"/>
          <w:szCs w:val="21"/>
        </w:rPr>
        <w:t xml:space="preserve">方案</w:t>
      </w:r>
      <w:r>
        <w:rPr>
          <w:rFonts w:hint="eastAsia" w:ascii="宋体" w:hAnsi="宋体" w:cs="宋体"/>
          <w:color w:val="000000"/>
        </w:rPr>
        <w:t xml:space="preserve">成果出现的遗漏或错误负责修改或补充。由于乙方错误造成方案成果质量事故损失，乙方除负责采取补救措施外，应免收直接受损失部分的服务费。</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10、乙方不得将本工作转包或分包给第三人，如若发生转包行为的，乙方应按合同总价款的5%向甲方支付违约金。</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11、如乙方提供的方案成果内容明显不真实、不准确，或者明显欠缺合理性的，且在甲方提出修改意见后不能改正的或经3次整改后，查审仍未通过，视为严重违约。甲方有权解除合同，要求乙方承担合同总金额10%的违约金。</w:t>
      </w:r>
      <w:r/>
    </w:p>
    <w:p>
      <w:pPr>
        <w:pStyle w:val="780"/>
        <w:ind w:firstLine="420"/>
        <w:rPr>
          <w:rFonts w:ascii="宋体" w:hAnsi="宋体" w:eastAsia="宋体" w:cs="宋体"/>
          <w:color w:val="000000"/>
          <w:sz w:val="21"/>
        </w:rPr>
      </w:pPr>
      <w:r>
        <w:rPr>
          <w:rFonts w:hint="eastAsia" w:ascii="宋体" w:hAnsi="宋体" w:eastAsia="宋体" w:cs="宋体"/>
          <w:color w:val="000000"/>
          <w:sz w:val="21"/>
        </w:rPr>
        <w:t xml:space="preserve">12、乙方未能按照合同约定提供其他售后服务/伴随服务，应按合同总价款的1%/次，向甲方支付违约金。</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第十条 合同的变更和终止</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除发生法律规定的不能预见、不能避免并不能克服的客观情况外，甲乙双方不得放弃或拒绝履行合同，乙方放弃或拒绝履行合同的，应按合同总价款的5%向甲方支付违约金，并在一至三年内不得参加采购人组织的政府采购活动。</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第十一条 合同的转让</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乙方不得擅自部分或全部转让其应履行的合同义务，否则甲方有权解除合同，要求乙方按合同总价款的双倍进行赔偿。</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第十二条 争议的解决</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1、因履行本合同引起的或与本合同有关的争议，甲、乙双方应首先通过友好协商解决，如果协商不能解决争议，则采取以下第（</w:t>
      </w:r>
      <w:r>
        <w:rPr>
          <w:rFonts w:ascii="宋体" w:hAnsi="宋体" w:cs="宋体"/>
          <w:color w:val="000000"/>
        </w:rPr>
        <w:t xml:space="preserve">1</w:t>
      </w:r>
      <w:r>
        <w:rPr>
          <w:rFonts w:hint="eastAsia" w:ascii="宋体" w:hAnsi="宋体" w:cs="宋体"/>
          <w:color w:val="000000"/>
        </w:rPr>
        <w:t xml:space="preserve">）种方式解决争议：</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（1）向甲方所在地有管辖权的人民法院提起诉讼；</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（2）向南京仲裁委员会按其仲裁规则申请仲裁。</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2、在诉讼期间，本合同应继续履行。</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第十三条 诚实信用</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eastAsia="楷体_GB2312"/>
          <w:color w:val="000000"/>
        </w:rPr>
      </w:pPr>
      <w:r>
        <w:rPr>
          <w:rFonts w:hint="eastAsia" w:ascii="宋体" w:hAnsi="宋体" w:cs="宋体"/>
          <w:b/>
          <w:bCs/>
          <w:color w:val="000000"/>
        </w:rPr>
        <w:t xml:space="preserve">第十四条 合同生效及其他</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1、本合同自签订之日起生效。</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2、本合同一式六份，甲乙双方各执叁份。</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3、本合同应按照中华人民共和国的现行法律进行解释。</w:t>
      </w:r>
      <w:r/>
    </w:p>
    <w:p>
      <w:pPr>
        <w:ind w:firstLine="42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4、甲方与乙方人员不存在任何劳动或劳务关系；因乙方与乙方人员产生劳资、工伤等纠纷，均由乙方自行承担责任。</w:t>
      </w:r>
      <w:r/>
    </w:p>
    <w:p>
      <w:pPr>
        <w:pStyle w:val="780"/>
        <w:rPr>
          <w:rFonts w:ascii="宋体" w:hAnsi="宋体" w:eastAsia="宋体" w:cs="宋体"/>
          <w:color w:val="000000"/>
          <w:sz w:val="21"/>
        </w:rPr>
      </w:pPr>
      <w:r>
        <w:rPr>
          <w:rFonts w:ascii="宋体" w:hAnsi="宋体" w:eastAsia="宋体" w:cs="宋体"/>
          <w:color w:val="000000"/>
          <w:sz w:val="21"/>
        </w:rPr>
      </w:r>
      <w:r/>
    </w:p>
    <w:p>
      <w:pPr>
        <w:pStyle w:val="780"/>
        <w:rPr>
          <w:rFonts w:ascii="宋体" w:hAnsi="宋体" w:eastAsia="宋体" w:cs="宋体"/>
          <w:color w:val="000000"/>
          <w:sz w:val="21"/>
        </w:rPr>
      </w:pPr>
      <w:r>
        <w:rPr>
          <w:rFonts w:ascii="宋体" w:hAnsi="宋体" w:eastAsia="宋体" w:cs="宋体"/>
          <w:color w:val="000000"/>
          <w:sz w:val="21"/>
        </w:rPr>
      </w:r>
      <w:r/>
    </w:p>
    <w:p>
      <w:pPr>
        <w:pStyle w:val="780"/>
        <w:rPr>
          <w:rFonts w:ascii="宋体" w:hAnsi="宋体" w:eastAsia="宋体" w:cs="宋体"/>
          <w:color w:val="000000"/>
          <w:sz w:val="21"/>
        </w:rPr>
      </w:pPr>
      <w:r>
        <w:rPr>
          <w:rFonts w:ascii="宋体" w:hAnsi="宋体" w:eastAsia="宋体" w:cs="宋体"/>
          <w:color w:val="000000"/>
          <w:sz w:val="21"/>
        </w:rPr>
      </w:r>
      <w:r/>
    </w:p>
    <w:p>
      <w:pPr>
        <w:pStyle w:val="780"/>
        <w:rPr>
          <w:rFonts w:ascii="宋体" w:hAnsi="宋体" w:eastAsia="宋体" w:cs="宋体"/>
          <w:color w:val="000000"/>
          <w:sz w:val="21"/>
        </w:rPr>
      </w:pPr>
      <w:r>
        <w:rPr>
          <w:rFonts w:ascii="宋体" w:hAnsi="宋体" w:eastAsia="宋体" w:cs="宋体"/>
          <w:color w:val="000000"/>
          <w:sz w:val="21"/>
        </w:rPr>
      </w:r>
      <w:r/>
    </w:p>
    <w:tbl>
      <w:tblPr>
        <w:tblW w:w="0" w:type="auto"/>
        <w:tblLayout w:type="fixed"/>
        <w:tblLook w:val="0000" w:firstRow="0" w:lastRow="0" w:firstColumn="0" w:lastColumn="0" w:noHBand="0" w:noVBand="0"/>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color w:val="000000"/>
                <w:szCs w:val="21"/>
                <w:lang w:val="zh-CN"/>
              </w:rPr>
            </w:pPr>
            <w:r>
              <w:rPr>
                <w:color w:val="000000"/>
                <w:szCs w:val="21"/>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color w:val="000000"/>
                <w:szCs w:val="21"/>
                <w:lang w:val="zh-CN"/>
              </w:rPr>
            </w:pPr>
            <w:r>
              <w:rPr>
                <w:color w:val="000000"/>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color w:val="000000"/>
                <w:szCs w:val="21"/>
              </w:rPr>
            </w:pPr>
            <w:r>
              <w:rPr>
                <w:color w:val="000000"/>
                <w:szCs w:val="21"/>
                <w:lang w:val="zh-CN"/>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color w:val="000000"/>
                <w:szCs w:val="21"/>
              </w:rPr>
            </w:pPr>
            <w:r>
              <w:rPr>
                <w:color w:val="000000"/>
                <w:szCs w:val="21"/>
                <w:lang w:val="zh-CN"/>
              </w:rPr>
              <w:t xml:space="preserve">法定或委托代表人</w:t>
            </w:r>
            <w:r>
              <w:rPr>
                <w:color w:val="000000"/>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color w:val="000000"/>
                <w:szCs w:val="21"/>
              </w:rPr>
            </w:pPr>
            <w:r>
              <w:rPr>
                <w:color w:val="000000"/>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color w:val="000000"/>
                <w:szCs w:val="21"/>
              </w:rPr>
            </w:pPr>
            <w:r>
              <w:rPr>
                <w:color w:val="000000"/>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color w:val="000000"/>
                <w:szCs w:val="21"/>
              </w:rPr>
            </w:pPr>
            <w:r>
              <w:rPr>
                <w:color w:val="000000"/>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color w:val="000000"/>
                <w:szCs w:val="21"/>
              </w:rPr>
            </w:pPr>
            <w:r>
              <w:rPr>
                <w:color w:val="000000"/>
                <w:szCs w:val="21"/>
                <w:lang w:val="zh-CN"/>
              </w:rPr>
              <w:t xml:space="preserve">开户银行：</w:t>
            </w:r>
            <w:r/>
          </w:p>
        </w:tc>
      </w:tr>
      <w:tr>
        <w:trPr>
          <w:trHeight w:val="22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color w:val="000000"/>
                <w:szCs w:val="21"/>
              </w:rPr>
            </w:pPr>
            <w:r>
              <w:rPr>
                <w:color w:val="000000"/>
                <w:szCs w:val="21"/>
              </w:rPr>
              <w:t xml:space="preserve">账</w:t>
            </w:r>
            <w:r>
              <w:rPr>
                <w:color w:val="000000"/>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color w:val="000000"/>
                <w:szCs w:val="21"/>
              </w:rPr>
            </w:pPr>
            <w:r>
              <w:rPr>
                <w:color w:val="000000"/>
                <w:szCs w:val="21"/>
              </w:rPr>
              <w:t xml:space="preserve">账</w:t>
            </w:r>
            <w:r>
              <w:rPr>
                <w:color w:val="000000"/>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color w:val="000000"/>
                <w:szCs w:val="21"/>
                <w:lang w:val="zh-CN"/>
              </w:rPr>
            </w:pPr>
            <w:r>
              <w:rPr>
                <w:color w:val="000000"/>
                <w:szCs w:val="21"/>
                <w:lang w:val="zh-CN"/>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color w:val="000000"/>
                <w:szCs w:val="21"/>
                <w:lang w:val="zh-CN"/>
              </w:rPr>
            </w:pPr>
            <w:r>
              <w:rPr>
                <w:color w:val="000000"/>
                <w:szCs w:val="21"/>
                <w:lang w:val="zh-CN"/>
              </w:rPr>
              <w:t xml:space="preserve">日期：年月日</w:t>
            </w:r>
            <w:r/>
          </w:p>
        </w:tc>
      </w:tr>
    </w:tbl>
    <w:p>
      <w:pPr>
        <w:ind w:left="5700" w:hanging="5280"/>
        <w:jc w:val="left"/>
        <w:spacing w:line="360" w:lineRule="auto"/>
        <w:shd w:val="clear" w:color="auto" w:fill="ffffff"/>
        <w:widowControl/>
        <w:rPr>
          <w:color w:val="000000"/>
          <w:sz w:val="24"/>
        </w:rPr>
      </w:pPr>
      <w:r>
        <w:rPr>
          <w:color w:val="000000"/>
          <w:sz w:val="24"/>
        </w:rPr>
        <w:t xml:space="preserve">    </w:t>
      </w:r>
      <w:r/>
    </w:p>
    <w:p>
      <w:pPr>
        <w:jc w:val="center"/>
        <w:spacing w:line="360" w:lineRule="auto"/>
        <w:rPr>
          <w:rFonts w:ascii="黑体" w:eastAsia="黑体"/>
          <w:b/>
          <w:bCs/>
          <w:color w:val="000000"/>
          <w:sz w:val="36"/>
          <w:szCs w:val="36"/>
          <w:lang w:val="zh-CN"/>
        </w:rPr>
      </w:pPr>
      <w:r>
        <w:rPr>
          <w:rFonts w:ascii="黑体" w:eastAsia="黑体"/>
          <w:b/>
          <w:bCs/>
          <w:color w:val="000000"/>
          <w:sz w:val="36"/>
          <w:szCs w:val="36"/>
          <w:lang w:val="zh-CN"/>
        </w:rPr>
      </w:r>
      <w:r/>
    </w:p>
    <w:p>
      <w:pPr>
        <w:jc w:val="center"/>
        <w:spacing w:line="360" w:lineRule="auto"/>
        <w:rPr>
          <w:rFonts w:ascii="黑体" w:eastAsia="黑体"/>
          <w:b/>
          <w:bCs/>
          <w:color w:val="000000"/>
          <w:sz w:val="36"/>
          <w:szCs w:val="36"/>
          <w:lang w:val="zh-CN"/>
        </w:rPr>
      </w:pPr>
      <w:r>
        <w:rPr>
          <w:rFonts w:ascii="黑体" w:eastAsia="黑体"/>
          <w:b/>
          <w:bCs/>
          <w:color w:val="000000"/>
          <w:sz w:val="36"/>
          <w:szCs w:val="36"/>
          <w:lang w:val="zh-CN"/>
        </w:rPr>
      </w:r>
      <w:r/>
    </w:p>
    <w:p>
      <w:pPr>
        <w:jc w:val="center"/>
        <w:spacing w:line="360" w:lineRule="auto"/>
        <w:rPr>
          <w:rFonts w:ascii="黑体" w:eastAsia="黑体"/>
          <w:b/>
          <w:bCs/>
          <w:color w:val="000000"/>
          <w:sz w:val="36"/>
          <w:szCs w:val="36"/>
          <w:lang w:val="zh-CN"/>
        </w:rPr>
      </w:pPr>
      <w:r>
        <w:rPr>
          <w:rFonts w:ascii="黑体" w:eastAsia="黑体"/>
          <w:b/>
          <w:bCs/>
          <w:color w:val="000000"/>
          <w:sz w:val="36"/>
          <w:szCs w:val="36"/>
          <w:lang w:val="zh-CN"/>
        </w:rPr>
      </w:r>
      <w:r/>
    </w:p>
    <w:p>
      <w:pPr>
        <w:jc w:val="left"/>
        <w:widowControl/>
        <w:rPr>
          <w:rFonts w:ascii="黑体" w:eastAsia="黑体"/>
          <w:b/>
          <w:bCs/>
          <w:color w:val="000000"/>
          <w:sz w:val="36"/>
          <w:szCs w:val="36"/>
          <w:lang w:val="zh-CN"/>
        </w:rPr>
      </w:pPr>
      <w:r>
        <w:rPr>
          <w:rFonts w:ascii="黑体" w:eastAsia="黑体"/>
          <w:b/>
          <w:bCs/>
          <w:color w:val="000000"/>
          <w:sz w:val="36"/>
          <w:szCs w:val="36"/>
          <w:lang w:val="zh-CN"/>
        </w:rPr>
        <w:br w:type="page" w:clear="all"/>
      </w:r>
      <w:r/>
    </w:p>
    <w:p>
      <w:pPr>
        <w:spacing w:line="360" w:lineRule="auto"/>
        <w:rPr>
          <w:rFonts w:ascii="宋体" w:hAnsi="宋体" w:cs="宋体"/>
          <w:color w:val="000000"/>
          <w:sz w:val="34"/>
          <w:szCs w:val="34"/>
          <w:lang w:bidi="zh-TW"/>
        </w:rPr>
      </w:pPr>
      <w:r>
        <w:rPr>
          <w:rFonts w:hint="eastAsia" w:ascii="宋体" w:hAnsi="宋体" w:cs="宋体"/>
          <w:color w:val="000000"/>
          <w:szCs w:val="21"/>
          <w:lang w:val="zh-TW" w:bidi="zh-TW"/>
        </w:rPr>
        <w:t xml:space="preserve">附件</w:t>
      </w:r>
      <w:r>
        <w:rPr>
          <w:rFonts w:hint="eastAsia" w:ascii="宋体" w:hAnsi="宋体" w:cs="宋体"/>
          <w:color w:val="000000"/>
          <w:szCs w:val="21"/>
          <w:lang w:bidi="zh-TW"/>
        </w:rPr>
        <w:t xml:space="preserve">：</w:t>
      </w:r>
      <w:r/>
    </w:p>
    <w:p>
      <w:pPr>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保密协议</w:t>
      </w:r>
      <w:r/>
    </w:p>
    <w:p>
      <w:pPr>
        <w:ind w:firstLine="480"/>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Cs w:val="21"/>
        </w:rPr>
      </w:pPr>
      <w:r>
        <w:rPr>
          <w:rFonts w:hint="eastAsia" w:ascii="宋体" w:hAnsi="宋体"/>
          <w:color w:val="000000"/>
          <w:szCs w:val="21"/>
        </w:rPr>
        <w:t xml:space="preserve">甲方：</w:t>
      </w:r>
      <w:r>
        <w:rPr>
          <w:rFonts w:hint="eastAsia" w:ascii="宋体" w:hAnsi="宋体"/>
          <w:color w:val="000000"/>
          <w:szCs w:val="21"/>
          <w:u w:val="single"/>
        </w:rPr>
        <w:t xml:space="preserve">                                 </w:t>
      </w:r>
      <w:r>
        <w:rPr>
          <w:rFonts w:hint="eastAsia"/>
          <w:color w:val="000000"/>
          <w:szCs w:val="21"/>
          <w:u w:val="single"/>
        </w:rPr>
        <w:t xml:space="preserve"> </w:t>
      </w:r>
      <w:r>
        <w:rPr>
          <w:rFonts w:hint="eastAsia" w:ascii="宋体" w:hAnsi="宋体"/>
          <w:color w:val="000000"/>
          <w:szCs w:val="21"/>
        </w:rPr>
        <w:t xml:space="preserve">    </w:t>
      </w:r>
      <w:r/>
    </w:p>
    <w:p>
      <w:pPr>
        <w:spacing w:line="360" w:lineRule="auto"/>
        <w:rPr>
          <w:rFonts w:ascii="宋体" w:hAnsi="宋体"/>
          <w:color w:val="000000"/>
          <w:szCs w:val="21"/>
          <w:u w:val="single"/>
        </w:rPr>
      </w:pPr>
      <w:r>
        <w:rPr>
          <w:rFonts w:hint="eastAsia" w:ascii="宋体" w:hAnsi="宋体"/>
          <w:color w:val="000000"/>
          <w:szCs w:val="21"/>
        </w:rPr>
        <w:t xml:space="preserve">乙方：</w:t>
      </w:r>
      <w:r>
        <w:rPr>
          <w:rFonts w:hint="eastAsia" w:ascii="宋体" w:hAnsi="宋体"/>
          <w:color w:val="000000"/>
          <w:szCs w:val="21"/>
          <w:u w:val="single"/>
        </w:rPr>
        <w:t xml:space="preserve">                                   </w:t>
      </w:r>
      <w:r/>
    </w:p>
    <w:p>
      <w:pPr>
        <w:jc w:val="left"/>
        <w:spacing w:line="360" w:lineRule="auto"/>
        <w:rPr>
          <w:rFonts w:ascii="宋体" w:hAnsi="宋体"/>
          <w:b/>
          <w:color w:val="000000"/>
          <w:szCs w:val="21"/>
        </w:rPr>
      </w:pPr>
      <w:r>
        <w:rPr>
          <w:rFonts w:hint="eastAsia" w:ascii="宋体" w:hAnsi="宋体"/>
          <w:color w:val="000000"/>
          <w:szCs w:val="21"/>
        </w:rPr>
        <w:t xml:space="preserve">     </w:t>
      </w:r>
      <w:r/>
    </w:p>
    <w:p>
      <w:pPr>
        <w:ind w:firstLine="480"/>
        <w:spacing w:line="336" w:lineRule="auto"/>
        <w:rPr>
          <w:rFonts w:ascii="宋体" w:hAnsi="宋体"/>
          <w:color w:val="000000"/>
          <w:szCs w:val="21"/>
        </w:rPr>
      </w:pPr>
      <w:r>
        <w:rPr>
          <w:rFonts w:hint="eastAsia" w:ascii="宋体" w:hAnsi="宋体"/>
          <w:color w:val="000000"/>
          <w:szCs w:val="21"/>
        </w:rPr>
        <w:t xml:space="preserve">合同约定乙方将为甲方提供</w:t>
      </w:r>
      <w:r>
        <w:rPr>
          <w:rFonts w:hint="eastAsia" w:ascii="宋体" w:hAnsi="宋体"/>
          <w:color w:val="000000"/>
          <w:szCs w:val="21"/>
          <w:u w:val="single"/>
        </w:rPr>
        <w:t xml:space="preserve">                              </w:t>
      </w:r>
      <w:r>
        <w:rPr>
          <w:rFonts w:hint="eastAsia" w:ascii="宋体" w:hAnsi="宋体"/>
          <w:color w:val="000000"/>
          <w:szCs w:val="21"/>
        </w:rPr>
        <w:t xml:space="preserve">项目服务，将知悉甲方及合同所涉项目的国家秘密、商业秘密及工作秘密。为加强甲方、乙方双方在执行该涉密项目的保密管理，确保国家秘密安全，根据《中华人民共和国保守国家秘密法》（以下简称“《国家保密法》”）、《中华人民共和国民法典》及相关法律、法规，特签订本保密协议：</w:t>
      </w:r>
      <w:r/>
    </w:p>
    <w:p>
      <w:pPr>
        <w:pStyle w:val="734"/>
        <w:spacing w:line="336" w:lineRule="auto"/>
        <w:rPr>
          <w:rFonts w:ascii="宋体" w:hAnsi="宋体"/>
          <w:color w:val="000000"/>
          <w:szCs w:val="21"/>
        </w:rPr>
      </w:pPr>
      <w:r>
        <w:rPr>
          <w:rFonts w:hint="eastAsia" w:ascii="宋体" w:hAnsi="宋体"/>
          <w:color w:val="000000"/>
          <w:szCs w:val="21"/>
        </w:rPr>
        <w:t xml:space="preserve">一、本协议规定的保密义务的有效期为长期。</w:t>
      </w:r>
      <w:r/>
    </w:p>
    <w:p>
      <w:pPr>
        <w:spacing w:line="336" w:lineRule="auto"/>
        <w:rPr>
          <w:rFonts w:ascii="宋体" w:hAnsi="宋体"/>
          <w:color w:val="000000"/>
          <w:szCs w:val="21"/>
        </w:rPr>
      </w:pPr>
      <w:r>
        <w:rPr>
          <w:rFonts w:hint="eastAsia" w:ascii="宋体" w:hAnsi="宋体"/>
          <w:color w:val="000000"/>
          <w:szCs w:val="21"/>
        </w:rPr>
        <w:t xml:space="preserve">    二、甲方、乙方双方均应按照保密安全管理规定严格进行管理。</w:t>
      </w:r>
      <w:r/>
    </w:p>
    <w:p>
      <w:pPr>
        <w:spacing w:line="336" w:lineRule="auto"/>
        <w:rPr>
          <w:rFonts w:ascii="宋体" w:hAnsi="宋体"/>
          <w:color w:val="000000"/>
          <w:szCs w:val="21"/>
        </w:rPr>
      </w:pPr>
      <w:r>
        <w:rPr>
          <w:rFonts w:hint="eastAsia" w:ascii="宋体" w:hAnsi="宋体"/>
          <w:color w:val="000000"/>
          <w:szCs w:val="21"/>
        </w:rPr>
        <w:t xml:space="preserve">    </w:t>
      </w:r>
      <w:bookmarkStart w:id="38" w:name="auto_fouce_31"/>
      <w:r>
        <w:rPr>
          <w:rFonts w:hint="eastAsia" w:ascii="宋体" w:hAnsi="宋体"/>
          <w:color w:val="000000"/>
          <w:szCs w:val="21"/>
        </w:rPr>
        <w:t xml:space="preserve">三、本协议中的保密信息包括但不限于以下国家秘密、商业秘密、工作秘密、个人隐私及其他不宜公开的资料：但不包括乙方通过公共渠道可获取的通用技术标准及行业通用数据。</w:t>
      </w:r>
      <w:bookmarkEnd w:id="38"/>
      <w:r/>
      <w:r/>
    </w:p>
    <w:p>
      <w:pPr>
        <w:pStyle w:val="734"/>
        <w:ind w:firstLine="480"/>
        <w:spacing w:line="336" w:lineRule="auto"/>
        <w:tabs>
          <w:tab w:val="left" w:pos="993" w:leader="none"/>
        </w:tabs>
        <w:rPr>
          <w:rFonts w:ascii="宋体" w:hAnsi="宋体"/>
          <w:color w:val="000000"/>
          <w:szCs w:val="21"/>
        </w:rPr>
      </w:pPr>
      <w:r>
        <w:rPr>
          <w:rFonts w:hint="eastAsia" w:ascii="宋体" w:hAnsi="宋体"/>
          <w:color w:val="000000"/>
          <w:szCs w:val="21"/>
        </w:rPr>
        <w:t xml:space="preserve">甲方基于合作目的透露给乙方或乙方的关联单位的</w:t>
      </w:r>
      <w:r>
        <w:rPr>
          <w:rFonts w:ascii="宋体" w:hAnsi="宋体"/>
          <w:color w:val="000000"/>
          <w:szCs w:val="21"/>
        </w:rPr>
        <w:t xml:space="preserve">所有数据、信息和资料，无论是否以口头、书面或电子形式为载体，也不论</w:t>
      </w:r>
      <w:r>
        <w:rPr>
          <w:rFonts w:hint="eastAsia" w:ascii="宋体" w:hAnsi="宋体"/>
          <w:color w:val="000000"/>
          <w:szCs w:val="21"/>
        </w:rPr>
        <w:t xml:space="preserve">甲方</w:t>
      </w:r>
      <w:r>
        <w:rPr>
          <w:rFonts w:ascii="宋体" w:hAnsi="宋体"/>
          <w:color w:val="000000"/>
          <w:szCs w:val="21"/>
        </w:rPr>
        <w:t xml:space="preserve">是否在该信息上标明“保密”或其他类似标记，均为</w:t>
      </w:r>
      <w:r>
        <w:rPr>
          <w:rFonts w:hint="eastAsia" w:ascii="宋体" w:hAnsi="宋体"/>
          <w:color w:val="000000"/>
          <w:szCs w:val="21"/>
        </w:rPr>
        <w:t xml:space="preserve">甲方</w:t>
      </w:r>
      <w:r>
        <w:rPr>
          <w:rFonts w:ascii="宋体" w:hAnsi="宋体"/>
          <w:color w:val="000000"/>
          <w:szCs w:val="21"/>
        </w:rPr>
        <w:t xml:space="preserve">的保密信息。</w:t>
      </w:r>
      <w:r/>
    </w:p>
    <w:p>
      <w:pPr>
        <w:pStyle w:val="734"/>
        <w:ind w:firstLine="480"/>
        <w:spacing w:line="336" w:lineRule="auto"/>
        <w:tabs>
          <w:tab w:val="left" w:pos="993" w:leader="none"/>
        </w:tabs>
        <w:rPr>
          <w:rFonts w:ascii="宋体" w:hAnsi="宋体"/>
          <w:color w:val="000000"/>
          <w:szCs w:val="21"/>
        </w:rPr>
      </w:pPr>
      <w:r>
        <w:rPr>
          <w:rFonts w:hint="eastAsia" w:ascii="宋体" w:hAnsi="宋体"/>
          <w:color w:val="000000"/>
          <w:szCs w:val="21"/>
        </w:rPr>
        <w:t xml:space="preserve">本协议中的关联单位是指由乙方的母公司、或控股以及控制的下属公司、单位。</w:t>
      </w:r>
      <w:r/>
    </w:p>
    <w:p>
      <w:pPr>
        <w:ind w:firstLine="420"/>
        <w:spacing w:line="336" w:lineRule="auto"/>
        <w:rPr>
          <w:rFonts w:ascii="宋体" w:hAnsi="宋体"/>
          <w:color w:val="000000"/>
          <w:szCs w:val="21"/>
        </w:rPr>
      </w:pPr>
      <w:r>
        <w:rPr>
          <w:rFonts w:hint="eastAsia" w:ascii="宋体" w:hAnsi="宋体"/>
          <w:color w:val="000000"/>
          <w:szCs w:val="21"/>
        </w:rPr>
        <w:t xml:space="preserve">四、保密信息不包括以下信息：</w:t>
      </w:r>
      <w:r/>
    </w:p>
    <w:p>
      <w:pPr>
        <w:pStyle w:val="734"/>
        <w:numPr>
          <w:ilvl w:val="1"/>
          <w:numId w:val="13"/>
        </w:numPr>
        <w:contextualSpacing w:val="0"/>
        <w:ind w:left="0" w:firstLine="496"/>
        <w:spacing w:line="336" w:lineRule="auto"/>
        <w:tabs>
          <w:tab w:val="left" w:pos="993" w:leader="none"/>
        </w:tabs>
        <w:rPr>
          <w:rFonts w:ascii="宋体" w:hAnsi="宋体"/>
          <w:color w:val="000000"/>
          <w:szCs w:val="21"/>
        </w:rPr>
      </w:pPr>
      <w:r>
        <w:rPr>
          <w:rFonts w:hint="eastAsia" w:ascii="宋体" w:hAnsi="宋体"/>
          <w:color w:val="000000"/>
          <w:szCs w:val="21"/>
        </w:rPr>
        <w:t xml:space="preserve">已被公开而非因乙方、关联单位或其成员泄密等原因造成的；</w:t>
      </w:r>
      <w:r/>
    </w:p>
    <w:p>
      <w:pPr>
        <w:pStyle w:val="734"/>
        <w:numPr>
          <w:ilvl w:val="1"/>
          <w:numId w:val="13"/>
        </w:numPr>
        <w:contextualSpacing w:val="0"/>
        <w:ind w:left="0" w:firstLine="496"/>
        <w:spacing w:line="336" w:lineRule="auto"/>
        <w:tabs>
          <w:tab w:val="left" w:pos="993" w:leader="none"/>
        </w:tabs>
        <w:rPr>
          <w:rFonts w:ascii="宋体" w:hAnsi="宋体"/>
          <w:color w:val="000000"/>
          <w:szCs w:val="21"/>
        </w:rPr>
      </w:pPr>
      <w:r>
        <w:rPr>
          <w:rFonts w:hint="eastAsia" w:ascii="宋体" w:hAnsi="宋体"/>
          <w:color w:val="000000"/>
          <w:szCs w:val="21"/>
        </w:rPr>
        <w:t xml:space="preserve">乙方通过其他正当渠道而非从甲方获得的；</w:t>
      </w:r>
      <w:r/>
    </w:p>
    <w:p>
      <w:pPr>
        <w:pStyle w:val="734"/>
        <w:numPr>
          <w:ilvl w:val="1"/>
          <w:numId w:val="13"/>
        </w:numPr>
        <w:contextualSpacing w:val="0"/>
        <w:ind w:left="0" w:firstLine="496"/>
        <w:spacing w:line="336" w:lineRule="auto"/>
        <w:tabs>
          <w:tab w:val="left" w:pos="993" w:leader="none"/>
        </w:tabs>
        <w:rPr>
          <w:rFonts w:ascii="宋体" w:hAnsi="宋体"/>
          <w:color w:val="000000"/>
          <w:szCs w:val="21"/>
        </w:rPr>
      </w:pPr>
      <w:r>
        <w:rPr>
          <w:rFonts w:hint="eastAsia" w:ascii="宋体" w:hAnsi="宋体"/>
          <w:color w:val="000000"/>
          <w:szCs w:val="21"/>
        </w:rPr>
        <w:t xml:space="preserve">取得甲方书面许可的情况下所披露的信息；</w:t>
      </w:r>
      <w:r/>
    </w:p>
    <w:p>
      <w:pPr>
        <w:pStyle w:val="734"/>
        <w:numPr>
          <w:ilvl w:val="1"/>
          <w:numId w:val="13"/>
        </w:numPr>
        <w:contextualSpacing w:val="0"/>
        <w:ind w:left="0" w:firstLine="496"/>
        <w:spacing w:line="336" w:lineRule="auto"/>
        <w:tabs>
          <w:tab w:val="left" w:pos="993" w:leader="none"/>
        </w:tabs>
        <w:rPr>
          <w:rFonts w:ascii="宋体" w:hAnsi="宋体"/>
          <w:color w:val="000000"/>
          <w:szCs w:val="21"/>
        </w:rPr>
      </w:pPr>
      <w:r>
        <w:rPr>
          <w:rFonts w:hint="eastAsia" w:ascii="宋体" w:hAnsi="宋体"/>
          <w:color w:val="000000"/>
          <w:szCs w:val="21"/>
        </w:rPr>
        <w:t xml:space="preserve">由乙方未曾直接或间接接触过甲方保密或专有信息的人员独立开发的；</w:t>
      </w:r>
      <w:r/>
    </w:p>
    <w:p>
      <w:pPr>
        <w:pStyle w:val="734"/>
        <w:numPr>
          <w:ilvl w:val="1"/>
          <w:numId w:val="13"/>
        </w:numPr>
        <w:contextualSpacing w:val="0"/>
        <w:ind w:left="0" w:firstLine="496"/>
        <w:spacing w:line="336" w:lineRule="auto"/>
        <w:tabs>
          <w:tab w:val="left" w:pos="993" w:leader="none"/>
        </w:tabs>
        <w:rPr>
          <w:rFonts w:ascii="宋体" w:hAnsi="宋体"/>
          <w:color w:val="000000"/>
          <w:szCs w:val="21"/>
        </w:rPr>
      </w:pPr>
      <w:r>
        <w:rPr>
          <w:rFonts w:hint="eastAsia" w:ascii="宋体" w:hAnsi="宋体"/>
          <w:color w:val="000000"/>
          <w:szCs w:val="21"/>
        </w:rPr>
        <w:t xml:space="preserve">乙方基于有效的法律法规、政策及生效的法律裁决或行政命令的要求而透露保密信息，但乙方在根据该等要求披露保密信息以前必须迅速书面通知甲方并尽最大努力保护甲方的保密信息。 </w:t>
      </w:r>
      <w:r/>
    </w:p>
    <w:p>
      <w:pPr>
        <w:ind w:firstLine="496"/>
        <w:spacing w:line="336" w:lineRule="auto"/>
        <w:rPr>
          <w:rFonts w:ascii="宋体" w:hAnsi="宋体"/>
          <w:color w:val="000000"/>
          <w:szCs w:val="21"/>
        </w:rPr>
      </w:pPr>
      <w:r>
        <w:rPr>
          <w:rFonts w:hint="eastAsia" w:ascii="宋体" w:hAnsi="宋体"/>
          <w:color w:val="000000"/>
          <w:szCs w:val="21"/>
        </w:rPr>
        <w:t xml:space="preserve">五、保密信息只限于双方从事该项目工作的人员知悉，不得擅自扩大知悉范围。 </w:t>
      </w:r>
      <w:r/>
    </w:p>
    <w:p>
      <w:pPr>
        <w:ind w:firstLine="496"/>
        <w:spacing w:line="336" w:lineRule="auto"/>
        <w:rPr>
          <w:rFonts w:ascii="宋体" w:hAnsi="宋体"/>
          <w:color w:val="000000"/>
          <w:szCs w:val="21"/>
        </w:rPr>
      </w:pPr>
      <w:r>
        <w:rPr>
          <w:rFonts w:hint="eastAsia" w:ascii="宋体" w:hAnsi="宋体"/>
          <w:color w:val="000000"/>
          <w:szCs w:val="21"/>
        </w:rPr>
        <w:t xml:space="preserve">六、就乙方参与此项目的人员</w:t>
      </w:r>
      <w:r>
        <w:rPr>
          <w:rFonts w:ascii="宋体" w:hAnsi="宋体"/>
          <w:color w:val="000000"/>
          <w:szCs w:val="21"/>
        </w:rPr>
        <w:t xml:space="preserve">，</w:t>
      </w:r>
      <w:r>
        <w:rPr>
          <w:rFonts w:hint="eastAsia" w:ascii="宋体" w:hAnsi="宋体"/>
          <w:color w:val="000000"/>
          <w:szCs w:val="21"/>
        </w:rPr>
        <w:t xml:space="preserve">乙方应在该等人员接触项目保密信息以前对其进行保密审查教育。参与人员（含新增或变更人员）提前一周以书面形式通知甲方。乙方必须和全体涉及项目的人员签订保密协议或保密承诺书，并将保密协议或保密承诺书的复印件加盖乙方公章后提供甲方备案。 </w:t>
      </w:r>
      <w:r/>
    </w:p>
    <w:p>
      <w:pPr>
        <w:ind w:firstLine="496"/>
        <w:spacing w:line="336" w:lineRule="auto"/>
        <w:rPr>
          <w:rFonts w:ascii="宋体" w:hAnsi="宋体"/>
          <w:color w:val="000000"/>
          <w:szCs w:val="21"/>
        </w:rPr>
      </w:pPr>
      <w:r>
        <w:rPr>
          <w:rFonts w:hint="eastAsia" w:ascii="宋体" w:hAnsi="宋体"/>
          <w:color w:val="000000"/>
          <w:szCs w:val="21"/>
        </w:rPr>
        <w:t xml:space="preserve">七、乙方和甲方共同确定乙方参与此项目的人员为甲方提供服务的工作范围、工作单位、工作时间等内容。 </w:t>
      </w:r>
      <w:r/>
    </w:p>
    <w:p>
      <w:pPr>
        <w:ind w:firstLine="496"/>
        <w:spacing w:line="336" w:lineRule="auto"/>
        <w:rPr>
          <w:rFonts w:ascii="宋体" w:hAnsi="宋体"/>
          <w:color w:val="000000"/>
          <w:szCs w:val="21"/>
        </w:rPr>
      </w:pPr>
      <w:r>
        <w:rPr>
          <w:rFonts w:hint="eastAsia" w:ascii="宋体" w:hAnsi="宋体"/>
          <w:color w:val="000000"/>
          <w:szCs w:val="21"/>
        </w:rPr>
        <w:t xml:space="preserve">八、甲方提供给乙方的各种资料需按规定办理手续，乙方不得擅自复制或复印，确因工作需要的，必须事先经甲方书面同意。 </w:t>
      </w:r>
      <w:r/>
    </w:p>
    <w:p>
      <w:pPr>
        <w:ind w:firstLine="420"/>
        <w:spacing w:line="336" w:lineRule="auto"/>
        <w:rPr>
          <w:rFonts w:ascii="宋体" w:hAnsi="宋体"/>
          <w:color w:val="000000"/>
          <w:szCs w:val="21"/>
        </w:rPr>
      </w:pPr>
      <w:r>
        <w:rPr>
          <w:rFonts w:hint="eastAsia" w:ascii="宋体" w:hAnsi="宋体"/>
          <w:color w:val="000000"/>
          <w:szCs w:val="21"/>
        </w:rPr>
        <w:t xml:space="preserve">九、乙方参与此项目人员在为甲方提供服务以前应当接受保密教育。</w:t>
      </w:r>
      <w:r>
        <w:rPr>
          <w:rFonts w:ascii="宋体" w:hAnsi="宋体"/>
          <w:color w:val="000000"/>
          <w:szCs w:val="21"/>
        </w:rPr>
        <w:t xml:space="preserve"> </w:t>
      </w:r>
      <w:r/>
    </w:p>
    <w:p>
      <w:pPr>
        <w:pStyle w:val="734"/>
        <w:spacing w:line="336" w:lineRule="auto"/>
        <w:rPr>
          <w:rFonts w:ascii="宋体" w:hAnsi="宋体"/>
          <w:color w:val="000000"/>
          <w:szCs w:val="21"/>
        </w:rPr>
      </w:pPr>
      <w:r>
        <w:rPr>
          <w:rFonts w:hint="eastAsia" w:ascii="宋体" w:hAnsi="宋体"/>
          <w:color w:val="000000"/>
          <w:szCs w:val="21"/>
        </w:rPr>
        <w:t xml:space="preserve">十、乙方应严格遵守国家保密法律法规，恪守甲方的各项制度。 </w:t>
      </w:r>
      <w:r/>
    </w:p>
    <w:p>
      <w:pPr>
        <w:ind w:firstLine="496"/>
        <w:spacing w:line="336" w:lineRule="auto"/>
        <w:rPr>
          <w:rFonts w:ascii="宋体" w:hAnsi="宋体"/>
          <w:color w:val="000000"/>
          <w:szCs w:val="21"/>
        </w:rPr>
      </w:pPr>
      <w:r/>
      <w:bookmarkStart w:id="39" w:name="auto_fouce_32"/>
      <w:r>
        <w:rPr>
          <w:rFonts w:hint="eastAsia" w:ascii="宋体" w:hAnsi="宋体"/>
          <w:color w:val="000000"/>
          <w:szCs w:val="21"/>
        </w:rPr>
        <w:t xml:space="preserve">十一、乙方承认在为甲方提供服务期间所产生的任何秘密事项（包括国家秘密、商业秘密、工作秘密、个人隐私及其他不宜公开的资料等），为国家和甲方所有。乙方在甲方工作中接触到的国家秘密、商业秘密、工作秘密、个人隐私及其他不宜公开的资料，在为甲方提供服务期间和结束后，绝不以任何方式向外泄露。即使合同终止后，乙方仍需继续履行保密义务。咨询过程中形成的全部工作底稿、数据文件及审计报告著作权归属甲方。</w:t>
      </w:r>
      <w:bookmarkEnd w:id="39"/>
      <w:r>
        <w:rPr>
          <w:rFonts w:hint="eastAsia" w:ascii="宋体" w:hAnsi="宋体"/>
          <w:color w:val="000000"/>
          <w:szCs w:val="21"/>
        </w:rPr>
        <w:t xml:space="preserve"> </w:t>
      </w:r>
      <w:r/>
    </w:p>
    <w:p>
      <w:pPr>
        <w:ind w:firstLine="496"/>
        <w:spacing w:line="336" w:lineRule="auto"/>
        <w:rPr>
          <w:rFonts w:ascii="宋体" w:hAnsi="宋体"/>
          <w:color w:val="000000"/>
          <w:szCs w:val="21"/>
        </w:rPr>
      </w:pPr>
      <w:r>
        <w:rPr>
          <w:rFonts w:hint="eastAsia" w:ascii="宋体" w:hAnsi="宋体"/>
          <w:color w:val="000000"/>
          <w:szCs w:val="21"/>
        </w:rPr>
        <w:t xml:space="preserve">十二、乙方已清楚知道因故意或不当行为将导致或可能会触犯《中华人民共和国刑法》中的窃取、刺探、非法提供、非法持有、泄露国家秘密所列之罪行，知道泄露国家秘密事项应承担的责任。 </w:t>
      </w:r>
      <w:r/>
    </w:p>
    <w:p>
      <w:pPr>
        <w:ind w:firstLine="496"/>
        <w:spacing w:line="336" w:lineRule="auto"/>
        <w:rPr>
          <w:rFonts w:ascii="宋体" w:hAnsi="宋体"/>
          <w:color w:val="000000"/>
          <w:szCs w:val="21"/>
        </w:rPr>
      </w:pPr>
      <w:r>
        <w:rPr>
          <w:rFonts w:hint="eastAsia" w:ascii="宋体" w:hAnsi="宋体"/>
          <w:color w:val="000000"/>
          <w:szCs w:val="21"/>
        </w:rPr>
        <w:t xml:space="preserve">十三、乙方同意根据《国家保密法》以及甲方有关保密管理的规定，保护国家秘密的安全，在违反保密规定时，甲方有权终止合同，并要求乙方人员立即撤场。</w:t>
      </w:r>
      <w:r/>
    </w:p>
    <w:p>
      <w:pPr>
        <w:ind w:firstLine="496"/>
        <w:spacing w:line="336" w:lineRule="auto"/>
        <w:rPr>
          <w:rFonts w:ascii="宋体" w:hAnsi="宋体"/>
          <w:color w:val="000000"/>
          <w:szCs w:val="21"/>
        </w:rPr>
      </w:pPr>
      <w:r>
        <w:rPr>
          <w:rFonts w:hint="eastAsia" w:ascii="宋体" w:hAnsi="宋体"/>
          <w:color w:val="000000"/>
          <w:szCs w:val="21"/>
        </w:rPr>
        <w:t xml:space="preserve">十四、乙方须妥善保管甲方提供的各种资料等，防止丢失或被盗。乙方在为甲方提供服务期间，因管理原因造成资料等丢失或被盗的，要及时通知甲方，并积极配合甲方和司法机关进行调查。 </w:t>
      </w:r>
      <w:r/>
    </w:p>
    <w:p>
      <w:pPr>
        <w:ind w:firstLine="496"/>
        <w:spacing w:line="336" w:lineRule="auto"/>
        <w:rPr>
          <w:rFonts w:ascii="宋体" w:hAnsi="宋体"/>
          <w:color w:val="000000"/>
          <w:szCs w:val="21"/>
        </w:rPr>
      </w:pPr>
      <w:r/>
      <w:bookmarkStart w:id="40" w:name="auto_fouce_34"/>
      <w:r>
        <w:rPr>
          <w:rFonts w:hint="eastAsia" w:ascii="宋体" w:hAnsi="宋体"/>
          <w:color w:val="000000"/>
          <w:szCs w:val="21"/>
        </w:rPr>
        <w:t xml:space="preserve">十五、乙方在甲方工作期间，甲方有权每季度对乙方执行保密协议的情况进行监督检查，对不符合保密条款的事项，乙方应在接到甲方通知后</w:t>
      </w:r>
      <w:r>
        <w:rPr>
          <w:rFonts w:ascii="宋体" w:hAnsi="宋体"/>
          <w:color w:val="000000"/>
          <w:szCs w:val="21"/>
        </w:rPr>
        <w:t xml:space="preserve">5个工作日内</w:t>
      </w:r>
      <w:r>
        <w:rPr>
          <w:rFonts w:hint="eastAsia" w:ascii="宋体" w:hAnsi="宋体"/>
          <w:color w:val="000000"/>
          <w:szCs w:val="21"/>
        </w:rPr>
        <w:t xml:space="preserve">纠正并向甲方提交书面整改报告。</w:t>
      </w:r>
      <w:bookmarkEnd w:id="40"/>
      <w:r/>
      <w:r/>
    </w:p>
    <w:p>
      <w:pPr>
        <w:ind w:firstLine="496"/>
        <w:spacing w:line="336" w:lineRule="auto"/>
        <w:rPr>
          <w:rFonts w:ascii="宋体" w:hAnsi="宋体"/>
          <w:color w:val="000000"/>
          <w:szCs w:val="21"/>
        </w:rPr>
      </w:pPr>
      <w:r/>
      <w:bookmarkStart w:id="41" w:name="auto_fouce_35"/>
      <w:r>
        <w:rPr>
          <w:rFonts w:hint="eastAsia" w:ascii="宋体" w:hAnsi="宋体"/>
          <w:color w:val="000000"/>
          <w:szCs w:val="21"/>
        </w:rPr>
        <w:t xml:space="preserve">十六、乙方在甲方工作结束时或合同终止后，乙方应将甲方提供的各种资料等（包括复制、复印件等）以甲方要求的形式如数交还，并确保所有资料的完整性和安全性。</w:t>
      </w:r>
      <w:bookmarkEnd w:id="41"/>
      <w:r>
        <w:rPr>
          <w:rFonts w:hint="eastAsia" w:ascii="宋体" w:hAnsi="宋体"/>
          <w:color w:val="000000"/>
          <w:szCs w:val="21"/>
        </w:rPr>
        <w:t xml:space="preserve"> </w:t>
      </w:r>
      <w:r/>
    </w:p>
    <w:p>
      <w:pPr>
        <w:ind w:firstLine="496"/>
        <w:spacing w:line="336" w:lineRule="auto"/>
        <w:rPr>
          <w:rFonts w:ascii="宋体" w:hAnsi="宋体"/>
          <w:color w:val="000000"/>
          <w:szCs w:val="21"/>
        </w:rPr>
      </w:pPr>
      <w:r>
        <w:rPr>
          <w:rFonts w:hint="eastAsia" w:ascii="宋体" w:hAnsi="宋体"/>
          <w:color w:val="000000"/>
          <w:szCs w:val="21"/>
        </w:rPr>
        <w:t xml:space="preserve">十七、甲方承诺遵守乙方注明需要保守秘密的管理技术手段、专利技术等商业、技术秘密、行业秘密或其他归乙方专署权利。</w:t>
      </w:r>
      <w:r/>
    </w:p>
    <w:p>
      <w:pPr>
        <w:ind w:firstLine="496"/>
        <w:spacing w:line="336" w:lineRule="auto"/>
        <w:rPr>
          <w:rFonts w:ascii="宋体" w:hAnsi="宋体"/>
          <w:color w:val="000000"/>
          <w:szCs w:val="21"/>
        </w:rPr>
      </w:pPr>
      <w:r>
        <w:rPr>
          <w:rFonts w:hint="eastAsia" w:ascii="宋体" w:hAnsi="宋体"/>
          <w:color w:val="000000"/>
          <w:szCs w:val="21"/>
        </w:rPr>
        <w:t xml:space="preserve">十八、乙方应当确保其相关工作人员因调动工作、退休等原因离开该单位的，应及时交还使用、借用的所有与项目相关的资料及其他储存介质，并有继续履行保密要求的义务。 </w:t>
      </w:r>
      <w:r/>
    </w:p>
    <w:p>
      <w:pPr>
        <w:ind w:firstLine="496"/>
        <w:spacing w:line="336" w:lineRule="auto"/>
        <w:rPr>
          <w:rFonts w:ascii="宋体" w:hAnsi="宋体"/>
          <w:color w:val="000000"/>
          <w:szCs w:val="21"/>
        </w:rPr>
      </w:pPr>
      <w:r>
        <w:rPr>
          <w:rFonts w:hint="eastAsia" w:ascii="宋体" w:hAnsi="宋体"/>
          <w:color w:val="000000"/>
          <w:szCs w:val="21"/>
        </w:rPr>
        <w:t xml:space="preserve">十九、乙方要保证达到甲方的保密要求，确因自然或其他不可抗拒的原因妨碍保密意图实现，乙方要及时提出，并以书面形式向甲方提出实现保密要求的意见、建议。 </w:t>
      </w:r>
      <w:r/>
    </w:p>
    <w:p>
      <w:pPr>
        <w:ind w:firstLine="496"/>
        <w:spacing w:line="336" w:lineRule="auto"/>
        <w:rPr>
          <w:rFonts w:ascii="宋体" w:hAnsi="宋体"/>
          <w:color w:val="000000"/>
          <w:szCs w:val="21"/>
        </w:rPr>
      </w:pPr>
      <w:r>
        <w:rPr>
          <w:rFonts w:hint="eastAsia" w:ascii="宋体" w:hAnsi="宋体"/>
          <w:color w:val="000000"/>
          <w:szCs w:val="21"/>
        </w:rPr>
        <w:t xml:space="preserve">二十、乙方同意，乙方或其任何员工、关联单位违反本协议对甲方造成不可补救的损害，甲方有权就乙方任何违反本协议行为要求采取补救措施。</w:t>
      </w:r>
      <w:r/>
    </w:p>
    <w:p>
      <w:pPr>
        <w:ind w:firstLine="496"/>
        <w:spacing w:line="336" w:lineRule="auto"/>
        <w:rPr>
          <w:rFonts w:ascii="宋体" w:hAnsi="宋体"/>
          <w:color w:val="000000"/>
          <w:szCs w:val="21"/>
        </w:rPr>
      </w:pPr>
      <w:r>
        <w:rPr>
          <w:rFonts w:hint="eastAsia" w:ascii="宋体" w:hAnsi="宋体"/>
          <w:color w:val="000000"/>
          <w:szCs w:val="21"/>
        </w:rPr>
        <w:t xml:space="preserve">二十一、</w:t>
      </w:r>
      <w:bookmarkStart w:id="42" w:name="auto_fouce_36"/>
      <w:r>
        <w:rPr>
          <w:rFonts w:hint="eastAsia" w:ascii="宋体" w:hAnsi="宋体"/>
          <w:color w:val="000000"/>
          <w:szCs w:val="21"/>
        </w:rPr>
        <w:t xml:space="preserve">在项目合作期间，由于乙方违反本协议项下保密义务的，应向甲方支付实际损失金额的</w:t>
      </w:r>
      <w:r>
        <w:rPr>
          <w:rFonts w:ascii="宋体" w:hAnsi="宋体"/>
          <w:color w:val="000000"/>
          <w:szCs w:val="21"/>
        </w:rPr>
        <w:t xml:space="preserve">1.5倍或</w:t>
      </w:r>
      <w:r>
        <w:rPr>
          <w:rFonts w:hint="eastAsia" w:ascii="宋体" w:hAnsi="宋体"/>
          <w:color w:val="000000"/>
          <w:szCs w:val="21"/>
        </w:rPr>
        <w:t xml:space="preserve">合同总价</w:t>
      </w:r>
      <w:r>
        <w:rPr>
          <w:rFonts w:hint="eastAsia" w:ascii="宋体" w:hAnsi="宋体"/>
          <w:color w:val="000000"/>
          <w:szCs w:val="21"/>
          <w:u w:val="single"/>
        </w:rPr>
        <w:t xml:space="preserve">30%</w:t>
      </w:r>
      <w:r>
        <w:rPr>
          <w:rFonts w:hint="eastAsia" w:ascii="宋体" w:hAnsi="宋体"/>
          <w:color w:val="000000"/>
          <w:szCs w:val="21"/>
        </w:rPr>
        <w:t xml:space="preserve">较高者计算作为违约金。</w:t>
      </w:r>
      <w:bookmarkEnd w:id="42"/>
      <w:r>
        <w:rPr>
          <w:rFonts w:hint="eastAsia" w:ascii="宋体" w:hAnsi="宋体"/>
          <w:color w:val="000000"/>
          <w:szCs w:val="21"/>
        </w:rPr>
        <w:t xml:space="preserve">如给甲方或国家造成损失，还需承担赔偿责任，乙方应赔偿甲方因此受到的全部损失。甲方除要求经济赔偿外，有权中止履行或解除与乙方所签署的原合同或者采取其他合理的法律行动。</w:t>
      </w:r>
      <w:r/>
    </w:p>
    <w:p>
      <w:pPr>
        <w:spacing w:line="336" w:lineRule="auto"/>
        <w:rPr>
          <w:rFonts w:ascii="宋体" w:hAnsi="宋体"/>
          <w:color w:val="000000"/>
          <w:szCs w:val="21"/>
        </w:rPr>
      </w:pPr>
      <w:r>
        <w:rPr>
          <w:rFonts w:hint="eastAsia" w:ascii="宋体" w:hAnsi="宋体"/>
          <w:color w:val="000000"/>
          <w:szCs w:val="21"/>
        </w:rPr>
        <w:t xml:space="preserve">    二十二、双方在履行本协议过程中若发生争议，应通过协商解决；协商不成，依法向甲方所在地人民法院起诉。</w:t>
      </w:r>
      <w:r/>
    </w:p>
    <w:p>
      <w:pPr>
        <w:ind w:firstLine="496"/>
        <w:spacing w:line="336" w:lineRule="auto"/>
        <w:rPr>
          <w:rFonts w:ascii="宋体" w:hAnsi="宋体"/>
          <w:color w:val="000000"/>
          <w:szCs w:val="21"/>
        </w:rPr>
      </w:pPr>
      <w:r>
        <w:rPr>
          <w:rFonts w:hint="eastAsia" w:ascii="宋体" w:hAnsi="宋体"/>
          <w:color w:val="000000"/>
          <w:szCs w:val="21"/>
        </w:rPr>
        <w:t xml:space="preserve">二十三、上述保密协议乙方已经仔细阅读，对其中的所有内容没有异议，愿意为保守国家秘密、商业秘密、工作秘密等保密信息承担义务和因违反保密协议造成泄密后的一切法律责任（包括对甲方的经济赔偿责任）。</w:t>
      </w:r>
      <w:r/>
    </w:p>
    <w:p>
      <w:pPr>
        <w:pStyle w:val="734"/>
        <w:ind w:left="566"/>
        <w:spacing w:line="336" w:lineRule="auto"/>
        <w:rPr>
          <w:color w:val="000000"/>
          <w:szCs w:val="21"/>
        </w:rPr>
      </w:pPr>
      <w:r>
        <w:rPr>
          <w:rFonts w:hint="eastAsia" w:ascii="宋体" w:hAnsi="宋体"/>
          <w:color w:val="000000"/>
          <w:szCs w:val="21"/>
        </w:rPr>
        <w:t xml:space="preserve">二十四、本保密协议一式贰份，双方各执一份，具有同等法律效力。</w:t>
      </w:r>
      <w:r/>
    </w:p>
    <w:p>
      <w:pPr>
        <w:spacing w:line="560" w:lineRule="exact"/>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法定代表人或委托代理人（签字）：       法定代表人或委托代理人（签字）：</w:t>
      </w:r>
      <w:r/>
    </w:p>
    <w:p>
      <w:pPr>
        <w:rPr>
          <w:color w:val="000000"/>
          <w:szCs w:val="21"/>
        </w:rPr>
      </w:pPr>
      <w:r>
        <w:rPr>
          <w:rFonts w:hint="eastAsia" w:ascii="宋体" w:hAnsi="宋体"/>
          <w:color w:val="000000"/>
          <w:szCs w:val="21"/>
        </w:rPr>
        <w:t xml:space="preserve">年       月       日                    年       月       日</w:t>
      </w:r>
      <w:r/>
    </w:p>
    <w:p>
      <w:pPr>
        <w:ind w:left="560"/>
        <w:jc w:val="center"/>
        <w:spacing w:line="360" w:lineRule="auto"/>
        <w:rPr>
          <w:rFonts w:ascii="宋体" w:hAnsi="宋体" w:cs="宋体"/>
          <w:szCs w:val="21"/>
          <w:lang w:val="zh-CN"/>
        </w:rPr>
      </w:pPr>
      <w:r/>
      <w:bookmarkStart w:id="43" w:name="_Toc16496"/>
      <w:r/>
      <w:bookmarkEnd w:id="9"/>
      <w:r/>
      <w:r/>
    </w:p>
    <w:p>
      <w:pPr>
        <w:ind w:left="560"/>
        <w:jc w:val="center"/>
        <w:spacing w:line="360" w:lineRule="auto"/>
        <w:rPr>
          <w:rFonts w:ascii="宋体" w:hAnsi="宋体" w:cs="宋体"/>
          <w:b/>
          <w:bCs/>
          <w:sz w:val="44"/>
          <w:szCs w:val="44"/>
          <w:lang w:val="zh-CN"/>
        </w:rPr>
        <w:outlineLvl w:val="0"/>
      </w:pPr>
      <w:r/>
      <w:bookmarkStart w:id="44" w:name="_Toc29650"/>
      <w:r/>
      <w:bookmarkStart w:id="45" w:name="_Toc227696749"/>
      <w:r>
        <w:rPr>
          <w:rFonts w:hint="eastAsia" w:ascii="宋体" w:hAnsi="宋体" w:cs="宋体"/>
          <w:b/>
          <w:bCs/>
          <w:sz w:val="44"/>
          <w:szCs w:val="44"/>
          <w:lang w:val="zh-CN"/>
        </w:rPr>
        <w:t xml:space="preserve">第六章 </w:t>
      </w:r>
      <w:r>
        <w:rPr>
          <w:rFonts w:hint="eastAsia" w:ascii="宋体" w:hAnsi="宋体" w:cs="宋体"/>
          <w:b/>
          <w:bCs/>
          <w:sz w:val="44"/>
          <w:szCs w:val="44"/>
        </w:rPr>
        <w:t xml:space="preserve">投标文件</w:t>
      </w:r>
      <w:r>
        <w:rPr>
          <w:rFonts w:hint="eastAsia" w:ascii="宋体" w:hAnsi="宋体" w:cs="宋体"/>
          <w:b/>
          <w:bCs/>
          <w:sz w:val="44"/>
          <w:szCs w:val="44"/>
          <w:lang w:val="zh-CN"/>
        </w:rPr>
        <w:t xml:space="preserve">格式及附件</w:t>
      </w:r>
      <w:bookmarkEnd w:id="43"/>
      <w:r/>
      <w:bookmarkEnd w:id="44"/>
      <w:r/>
      <w:bookmarkEnd w:id="45"/>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投标文件</w:t>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ind w:firstLine="1084"/>
        <w:spacing w:line="360" w:lineRule="auto"/>
        <w:rPr>
          <w:rFonts w:ascii="宋体" w:hAnsi="宋体" w:cs="宋体"/>
          <w:b/>
          <w:sz w:val="36"/>
        </w:rPr>
      </w:pPr>
      <w:r>
        <w:rPr>
          <w:rFonts w:hint="eastAsia" w:ascii="宋体" w:hAnsi="宋体" w:cs="宋体"/>
          <w:b/>
          <w:sz w:val="36"/>
        </w:rPr>
        <w:t xml:space="preserve">项 目 编 号： </w:t>
      </w:r>
      <w:r>
        <w:rPr>
          <w:rFonts w:hint="eastAsia" w:ascii="宋体" w:hAnsi="宋体" w:cs="宋体"/>
          <w:b/>
          <w:sz w:val="36"/>
          <w:u w:val="single"/>
        </w:rPr>
        <w:t xml:space="preserve">               </w:t>
      </w:r>
      <w:r/>
    </w:p>
    <w:p>
      <w:pPr>
        <w:ind w:firstLine="1084"/>
        <w:spacing w:line="360" w:lineRule="auto"/>
        <w:rPr>
          <w:rFonts w:ascii="宋体" w:hAnsi="宋体" w:cs="宋体"/>
          <w:b/>
          <w:sz w:val="36"/>
          <w:u w:val="single"/>
        </w:rPr>
      </w:pPr>
      <w:r>
        <w:rPr>
          <w:rFonts w:hint="eastAsia" w:ascii="宋体" w:hAnsi="宋体" w:cs="宋体"/>
          <w:b/>
          <w:sz w:val="36"/>
        </w:rPr>
        <w:t xml:space="preserve">项 目 名 称： </w:t>
      </w:r>
      <w:r>
        <w:rPr>
          <w:rFonts w:hint="eastAsia" w:ascii="宋体" w:hAnsi="宋体" w:cs="宋体"/>
          <w:b/>
          <w:sz w:val="36"/>
          <w:u w:val="single"/>
        </w:rPr>
        <w:t xml:space="preserve">               </w:t>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p>
    <w:p>
      <w:pPr>
        <w:spacing w:line="360" w:lineRule="auto"/>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jc w:val="center"/>
        <w:spacing w:line="360" w:lineRule="auto"/>
        <w:rPr>
          <w:rFonts w:ascii="宋体" w:hAnsi="宋体" w:cs="宋体"/>
          <w:b/>
          <w:bCs/>
          <w:sz w:val="44"/>
        </w:rPr>
      </w:pPr>
      <w:r>
        <w:rPr>
          <w:rFonts w:ascii="宋体" w:hAnsi="宋体" w:cs="宋体"/>
          <w:b/>
          <w:bCs/>
          <w:sz w:val="44"/>
        </w:rPr>
      </w:r>
      <w:r/>
    </w:p>
    <w:p>
      <w:pPr>
        <w:spacing w:line="360" w:lineRule="auto"/>
        <w:rPr>
          <w:rFonts w:ascii="宋体" w:hAnsi="宋体" w:cs="宋体"/>
          <w:b/>
          <w:color w:val="000000"/>
          <w:sz w:val="24"/>
          <w:szCs w:val="24"/>
          <w:lang w:val="zh-CN"/>
        </w:rPr>
        <w:outlineLvl w:val="1"/>
      </w:pPr>
      <w:r/>
      <w:bookmarkStart w:id="46" w:name="_Toc28254"/>
      <w:r/>
      <w:r/>
    </w:p>
    <w:p>
      <w:pPr>
        <w:jc w:val="left"/>
        <w:widowControl/>
        <w:rPr>
          <w:rFonts w:ascii="宋体" w:hAnsi="宋体" w:cs="宋体"/>
          <w:b/>
          <w:color w:val="000000"/>
          <w:sz w:val="24"/>
          <w:szCs w:val="24"/>
          <w:lang w:val="zh-CN"/>
        </w:rPr>
      </w:pPr>
      <w:r>
        <w:rPr>
          <w:rFonts w:ascii="宋体" w:hAnsi="宋体" w:cs="宋体"/>
          <w:b/>
          <w:color w:val="000000"/>
          <w:sz w:val="24"/>
          <w:szCs w:val="24"/>
          <w:lang w:val="zh-CN"/>
        </w:rPr>
        <w:br w:type="page" w:clear="all"/>
      </w:r>
      <w:r/>
    </w:p>
    <w:p>
      <w:pPr>
        <w:spacing w:line="360" w:lineRule="auto"/>
        <w:rPr>
          <w:rFonts w:ascii="宋体" w:hAnsi="宋体" w:cs="宋体"/>
          <w:b/>
          <w:color w:val="000000"/>
          <w:sz w:val="24"/>
          <w:szCs w:val="24"/>
        </w:rPr>
        <w:outlineLvl w:val="1"/>
      </w:pPr>
      <w:r/>
      <w:bookmarkStart w:id="47" w:name="_Toc227696750"/>
      <w:r>
        <w:rPr>
          <w:rFonts w:hint="eastAsia" w:ascii="宋体" w:hAnsi="宋体" w:cs="宋体"/>
          <w:b/>
          <w:color w:val="000000"/>
          <w:sz w:val="24"/>
          <w:szCs w:val="24"/>
          <w:lang w:val="zh-CN"/>
        </w:rPr>
        <w:t xml:space="preserve">附件一、投标申请及声明格式</w:t>
      </w:r>
      <w:bookmarkEnd w:id="46"/>
      <w:r/>
      <w:bookmarkEnd w:id="47"/>
      <w:r/>
      <w:r/>
    </w:p>
    <w:p>
      <w:pPr>
        <w:jc w:val="center"/>
        <w:spacing w:line="360" w:lineRule="auto"/>
        <w:rPr>
          <w:rFonts w:ascii="宋体" w:hAnsi="宋体" w:cs="宋体"/>
          <w:b/>
          <w:bCs/>
          <w:color w:val="000000"/>
          <w:sz w:val="24"/>
          <w:szCs w:val="24"/>
        </w:rPr>
      </w:pPr>
      <w:r/>
      <w:bookmarkStart w:id="48" w:name="_Toc30921"/>
      <w:r/>
      <w:bookmarkStart w:id="49" w:name="_Toc4379"/>
      <w:r/>
      <w:bookmarkStart w:id="50" w:name="_Toc32604"/>
      <w:r>
        <w:rPr>
          <w:rFonts w:hint="eastAsia" w:ascii="宋体" w:hAnsi="宋体" w:cs="宋体"/>
          <w:b/>
          <w:bCs/>
          <w:color w:val="000000"/>
          <w:sz w:val="24"/>
          <w:szCs w:val="24"/>
          <w:lang w:val="zh-CN"/>
        </w:rPr>
        <w:t xml:space="preserve">投标申请及声明</w:t>
      </w:r>
      <w:bookmarkEnd w:id="48"/>
      <w:r/>
      <w:bookmarkEnd w:id="49"/>
      <w:r/>
      <w:bookmarkEnd w:id="50"/>
      <w:r/>
      <w:r/>
    </w:p>
    <w:p>
      <w:pPr>
        <w:pStyle w:val="1298"/>
        <w:spacing w:line="420" w:lineRule="exact"/>
        <w:rPr>
          <w:rFonts w:hAnsi="宋体" w:cs="宋体"/>
          <w:color w:val="000000"/>
          <w:sz w:val="24"/>
          <w:szCs w:val="24"/>
        </w:rPr>
      </w:pPr>
      <w:r/>
      <w:bookmarkStart w:id="51" w:name="_Toc27899"/>
      <w:r/>
      <w:bookmarkStart w:id="52" w:name="_Toc18647"/>
      <w:r>
        <w:rPr>
          <w:rFonts w:hint="eastAsia" w:hAnsi="宋体" w:cs="宋体"/>
          <w:color w:val="000000"/>
          <w:sz w:val="24"/>
          <w:szCs w:val="24"/>
          <w:lang w:val="zh-CN"/>
        </w:rPr>
        <w:t xml:space="preserve">致：招标人：</w:t>
      </w:r>
      <w:bookmarkEnd w:id="51"/>
      <w:r/>
      <w:bookmarkEnd w:id="52"/>
      <w:r>
        <w:rPr>
          <w:rFonts w:hint="eastAsia" w:hAnsi="宋体" w:cs="宋体"/>
          <w:color w:val="000000"/>
          <w:sz w:val="24"/>
          <w:szCs w:val="24"/>
          <w:u w:val="single"/>
          <w:lang w:val="zh-CN"/>
        </w:rPr>
        <w:t xml:space="preserve"> </w:t>
      </w:r>
      <w:r>
        <w:rPr>
          <w:rFonts w:hint="eastAsia" w:hAnsi="宋体" w:cs="宋体"/>
          <w:color w:val="000000"/>
          <w:sz w:val="24"/>
          <w:szCs w:val="24"/>
          <w:u w:val="single"/>
          <w:lang w:val="zh-CN"/>
        </w:rPr>
        <w:t xml:space="preserve">南京市雨花经济开发区管理委员会</w:t>
      </w:r>
      <w:r/>
    </w:p>
    <w:p>
      <w:pPr>
        <w:pStyle w:val="1298"/>
        <w:spacing w:line="420" w:lineRule="exact"/>
        <w:rPr>
          <w:rFonts w:hAnsi="宋体" w:cs="宋体"/>
          <w:color w:val="000000"/>
          <w:sz w:val="24"/>
          <w:szCs w:val="24"/>
        </w:rPr>
      </w:pPr>
      <w:r>
        <w:rPr>
          <w:rFonts w:hint="eastAsia" w:hAnsi="宋体" w:cs="宋体"/>
          <w:color w:val="000000"/>
          <w:sz w:val="24"/>
          <w:szCs w:val="24"/>
          <w:lang w:val="zh-CN"/>
        </w:rPr>
        <w:t xml:space="preserve">   </w:t>
      </w:r>
      <w:bookmarkStart w:id="53" w:name="_Toc9373"/>
      <w:r/>
      <w:bookmarkStart w:id="54" w:name="_Toc4607"/>
      <w:r>
        <w:rPr>
          <w:rFonts w:hint="eastAsia" w:hAnsi="宋体" w:cs="宋体"/>
          <w:color w:val="000000"/>
          <w:sz w:val="24"/>
          <w:szCs w:val="24"/>
          <w:lang w:val="zh-CN"/>
        </w:rPr>
        <w:t xml:space="preserve">根据贵方</w:t>
      </w:r>
      <w:r>
        <w:rPr>
          <w:rFonts w:hint="eastAsia" w:hAnsi="宋体" w:cs="宋体"/>
          <w:color w:val="000000"/>
          <w:sz w:val="24"/>
          <w:szCs w:val="24"/>
          <w:u w:val="single"/>
        </w:rPr>
        <w:t xml:space="preserve">  </w:t>
      </w:r>
      <w:r>
        <w:rPr>
          <w:rFonts w:hint="eastAsia" w:hAnsi="宋体" w:cs="宋体"/>
          <w:color w:val="000000"/>
          <w:sz w:val="24"/>
          <w:szCs w:val="24"/>
          <w:u w:val="single"/>
          <w:lang w:val="zh-CN"/>
        </w:rPr>
        <w:t xml:space="preserve">（项目名称）</w:t>
      </w:r>
      <w:r>
        <w:rPr>
          <w:rFonts w:hint="eastAsia" w:hAnsi="宋体" w:cs="宋体"/>
          <w:color w:val="000000"/>
          <w:sz w:val="24"/>
          <w:szCs w:val="24"/>
          <w:u w:val="single"/>
        </w:rPr>
        <w:t xml:space="preserve">  </w:t>
      </w:r>
      <w:r>
        <w:rPr>
          <w:rFonts w:hint="eastAsia" w:hAnsi="宋体" w:cs="宋体"/>
          <w:color w:val="000000"/>
          <w:sz w:val="24"/>
          <w:szCs w:val="24"/>
          <w:u w:val="single"/>
          <w:lang w:val="zh-CN"/>
        </w:rPr>
        <w:t xml:space="preserve">（项目编号）</w:t>
      </w:r>
      <w:r>
        <w:rPr>
          <w:rFonts w:hint="eastAsia" w:hAnsi="宋体" w:cs="宋体"/>
          <w:color w:val="000000"/>
          <w:sz w:val="24"/>
          <w:szCs w:val="24"/>
          <w:lang w:val="zh-CN"/>
        </w:rPr>
        <w:t xml:space="preserve">投标邀请，正式授权下述签字人</w:t>
      </w:r>
      <w:r>
        <w:rPr>
          <w:rFonts w:hint="eastAsia" w:hAnsi="宋体" w:cs="宋体"/>
          <w:color w:val="000000"/>
          <w:sz w:val="24"/>
          <w:szCs w:val="24"/>
          <w:u w:val="single"/>
        </w:rPr>
        <w:t xml:space="preserve">     </w:t>
      </w:r>
      <w:r>
        <w:rPr>
          <w:rFonts w:hint="eastAsia" w:hAnsi="宋体" w:cs="宋体"/>
          <w:color w:val="000000"/>
          <w:sz w:val="24"/>
          <w:szCs w:val="24"/>
          <w:lang w:val="zh-CN"/>
        </w:rPr>
        <w:t xml:space="preserve">(姓名和职务)代表投标人</w:t>
      </w:r>
      <w:r>
        <w:rPr>
          <w:rFonts w:hint="eastAsia" w:hAnsi="宋体" w:cs="宋体"/>
          <w:color w:val="000000"/>
          <w:sz w:val="24"/>
          <w:szCs w:val="24"/>
          <w:u w:val="single"/>
        </w:rPr>
        <w:t xml:space="preserve">                 </w:t>
      </w:r>
      <w:r>
        <w:rPr>
          <w:rFonts w:hint="eastAsia" w:hAnsi="宋体" w:cs="宋体"/>
          <w:color w:val="000000"/>
          <w:sz w:val="24"/>
          <w:szCs w:val="24"/>
          <w:lang w:val="zh-CN"/>
        </w:rPr>
        <w:t xml:space="preserve">（投标人名称），提交投标文件。</w:t>
      </w:r>
      <w:bookmarkEnd w:id="53"/>
      <w:r/>
      <w:bookmarkEnd w:id="54"/>
      <w:r/>
      <w:r/>
    </w:p>
    <w:p>
      <w:pPr>
        <w:ind w:firstLine="420"/>
        <w:spacing w:line="420" w:lineRule="exact"/>
        <w:rPr>
          <w:rFonts w:ascii="宋体" w:hAnsi="宋体" w:cs="宋体"/>
          <w:color w:val="000000"/>
          <w:sz w:val="24"/>
          <w:szCs w:val="24"/>
        </w:rPr>
      </w:pPr>
      <w:r>
        <w:rPr>
          <w:rFonts w:hint="eastAsia" w:ascii="宋体" w:hAnsi="宋体" w:cs="宋体"/>
          <w:color w:val="000000"/>
          <w:sz w:val="24"/>
          <w:szCs w:val="24"/>
          <w:lang w:val="zh-CN"/>
        </w:rPr>
        <w:t xml:space="preserve">据此函，签字人兹宣布声明和承诺如下：</w:t>
      </w:r>
      <w:r/>
    </w:p>
    <w:p>
      <w:pPr>
        <w:ind w:firstLine="420"/>
        <w:spacing w:line="420" w:lineRule="exact"/>
        <w:rPr>
          <w:rFonts w:ascii="宋体" w:hAnsi="宋体" w:cs="宋体"/>
          <w:color w:val="000000"/>
          <w:sz w:val="24"/>
          <w:szCs w:val="24"/>
        </w:rPr>
      </w:pPr>
      <w:r>
        <w:rPr>
          <w:rFonts w:hint="eastAsia" w:ascii="宋体" w:hAnsi="宋体" w:cs="宋体"/>
          <w:color w:val="000000"/>
          <w:sz w:val="24"/>
          <w:szCs w:val="24"/>
          <w:lang w:val="zh-CN"/>
        </w:rPr>
        <w:t xml:space="preserve">1、</w:t>
      </w:r>
      <w:r>
        <w:rPr>
          <w:rFonts w:hint="eastAsia" w:ascii="宋体" w:hAnsi="宋体" w:cs="宋体"/>
          <w:b/>
          <w:color w:val="000000"/>
          <w:sz w:val="24"/>
          <w:szCs w:val="24"/>
          <w:lang w:val="zh-CN"/>
        </w:rPr>
        <w:t xml:space="preserve">我们的资格条件完全符合政府采购法和本次招标要求</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我们</w:t>
      </w:r>
      <w:r>
        <w:rPr>
          <w:rFonts w:hint="eastAsia" w:ascii="宋体" w:hAnsi="宋体" w:cs="宋体"/>
          <w:color w:val="000000"/>
          <w:sz w:val="24"/>
          <w:szCs w:val="24"/>
          <w:lang w:val="zh-CN"/>
        </w:rPr>
        <w:t xml:space="preserve">同意并向贵方提供了与投标有关的所有证据和资料。</w:t>
      </w:r>
      <w:r/>
    </w:p>
    <w:p>
      <w:pPr>
        <w:ind w:firstLine="480"/>
        <w:spacing w:line="420" w:lineRule="exact"/>
        <w:rPr>
          <w:rFonts w:ascii="宋体"/>
          <w:color w:val="000000"/>
          <w:sz w:val="24"/>
          <w:szCs w:val="24"/>
          <w:lang w:val="zh-CN"/>
        </w:rPr>
      </w:pPr>
      <w:r>
        <w:rPr>
          <w:rFonts w:hint="eastAsia" w:ascii="宋体" w:hAnsi="宋体"/>
          <w:color w:val="000000"/>
          <w:sz w:val="24"/>
          <w:szCs w:val="24"/>
        </w:rPr>
        <w:t xml:space="preserve">2、</w:t>
      </w:r>
      <w:r>
        <w:rPr>
          <w:rFonts w:hint="eastAsia" w:ascii="宋体"/>
          <w:color w:val="000000"/>
          <w:sz w:val="24"/>
          <w:szCs w:val="24"/>
          <w:lang w:val="zh-CN"/>
        </w:rPr>
        <w:t xml:space="preserve">我们的</w:t>
      </w:r>
      <w:r>
        <w:rPr>
          <w:rFonts w:hint="eastAsia" w:ascii="宋体" w:hAnsi="宋体"/>
          <w:color w:val="000000"/>
          <w:sz w:val="24"/>
          <w:szCs w:val="24"/>
        </w:rPr>
        <w:t xml:space="preserve">总报价为</w:t>
      </w:r>
      <w:r>
        <w:rPr>
          <w:rFonts w:hint="eastAsia" w:ascii="宋体" w:hAnsi="宋体"/>
          <w:b/>
          <w:bCs/>
          <w:color w:val="000000"/>
          <w:sz w:val="24"/>
          <w:szCs w:val="24"/>
          <w:u w:val="single"/>
        </w:rPr>
        <w:t xml:space="preserve">             </w:t>
      </w:r>
      <w:r>
        <w:rPr>
          <w:rFonts w:hint="eastAsia" w:ascii="宋体" w:hAnsi="宋体"/>
          <w:color w:val="000000"/>
          <w:sz w:val="24"/>
          <w:szCs w:val="24"/>
        </w:rPr>
        <w:t xml:space="preserve">元人民币（（大写）：</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color w:val="000000"/>
          <w:sz w:val="24"/>
          <w:szCs w:val="24"/>
          <w:lang w:val="zh-CN"/>
        </w:rPr>
        <w:t xml:space="preserve">其中，</w:t>
      </w:r>
      <w:r>
        <w:rPr>
          <w:rFonts w:hint="eastAsia" w:ascii="宋体" w:hAnsi="宋体" w:cs="宋体"/>
          <w:b/>
          <w:color w:val="000000"/>
          <w:sz w:val="24"/>
          <w:szCs w:val="24"/>
        </w:rPr>
        <w:t xml:space="preserve">小型和微型企业产品为</w:t>
      </w:r>
      <w:r>
        <w:rPr>
          <w:rFonts w:ascii="宋体"/>
          <w:b/>
          <w:bCs/>
          <w:color w:val="000000"/>
          <w:sz w:val="24"/>
          <w:szCs w:val="24"/>
          <w:u w:val="single"/>
          <w:lang w:val="zh-CN"/>
        </w:rPr>
        <w:t xml:space="preserve">       </w:t>
      </w:r>
      <w:r>
        <w:rPr>
          <w:rFonts w:hint="eastAsia" w:ascii="宋体" w:hAnsi="宋体" w:cs="宋体"/>
          <w:b/>
          <w:color w:val="000000"/>
          <w:sz w:val="24"/>
          <w:szCs w:val="24"/>
        </w:rPr>
        <w:t xml:space="preserve">元</w:t>
      </w:r>
      <w:r>
        <w:rPr>
          <w:rFonts w:hint="eastAsia" w:ascii="宋体"/>
          <w:color w:val="000000"/>
          <w:sz w:val="24"/>
          <w:szCs w:val="24"/>
          <w:lang w:val="zh-CN"/>
        </w:rPr>
        <w:t xml:space="preserve">人民币。</w:t>
      </w:r>
      <w:r/>
    </w:p>
    <w:p>
      <w:pPr>
        <w:ind w:firstLine="480"/>
        <w:spacing w:line="420" w:lineRule="exact"/>
        <w:rPr>
          <w:rFonts w:ascii="宋体"/>
          <w:color w:val="000000"/>
          <w:sz w:val="24"/>
          <w:szCs w:val="24"/>
          <w:u w:val="single"/>
          <w:lang w:val="zh-CN"/>
        </w:rPr>
      </w:pPr>
      <w:r>
        <w:rPr>
          <w:rFonts w:hint="eastAsia" w:ascii="宋体" w:hAnsi="宋体"/>
          <w:color w:val="000000"/>
          <w:sz w:val="24"/>
          <w:szCs w:val="24"/>
        </w:rPr>
        <w:t xml:space="preserve">3、我方派出的项目负责人</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420" w:lineRule="exact"/>
        <w:rPr>
          <w:rFonts w:ascii="宋体" w:hAnsi="宋体" w:cs="宋体"/>
          <w:color w:val="000000"/>
          <w:sz w:val="24"/>
          <w:szCs w:val="24"/>
        </w:rPr>
      </w:pPr>
      <w:r>
        <w:rPr>
          <w:rFonts w:ascii="宋体" w:hAnsi="宋体" w:cs="宋体"/>
          <w:color w:val="000000"/>
          <w:sz w:val="24"/>
          <w:szCs w:val="24"/>
          <w:lang w:val="zh-CN"/>
        </w:rPr>
        <w:t xml:space="preserve">4</w:t>
      </w:r>
      <w:r>
        <w:rPr>
          <w:rFonts w:hint="eastAsia" w:ascii="宋体" w:hAnsi="宋体" w:cs="宋体"/>
          <w:color w:val="000000"/>
          <w:sz w:val="24"/>
          <w:szCs w:val="24"/>
          <w:lang w:val="zh-CN"/>
        </w:rPr>
        <w:t xml:space="preserve">、我们已详细审核全部招标文件及其有效补充文件，我们放弃对招标文件任何误解的权利，提交投标文件后，</w:t>
      </w:r>
      <w:r>
        <w:rPr>
          <w:rFonts w:hint="eastAsia" w:ascii="宋体" w:hAnsi="宋体" w:cs="宋体"/>
          <w:b/>
          <w:color w:val="000000"/>
          <w:sz w:val="24"/>
          <w:szCs w:val="24"/>
          <w:lang w:val="zh-CN"/>
        </w:rPr>
        <w:t xml:space="preserve">不对招标文件本身提出质疑</w:t>
      </w:r>
      <w:r>
        <w:rPr>
          <w:rFonts w:hint="eastAsia" w:ascii="宋体" w:hAnsi="宋体" w:cs="宋体"/>
          <w:color w:val="000000"/>
          <w:sz w:val="24"/>
          <w:szCs w:val="24"/>
          <w:lang w:val="zh-CN"/>
        </w:rPr>
        <w:t xml:space="preserve">。否则，属于不诚信和故意扰乱政府</w:t>
      </w:r>
      <w:r>
        <w:rPr>
          <w:rFonts w:hint="eastAsia" w:ascii="宋体" w:hAnsi="宋体" w:cs="宋体"/>
          <w:color w:val="000000"/>
          <w:sz w:val="24"/>
          <w:szCs w:val="24"/>
          <w:lang w:val="zh-CN"/>
        </w:rPr>
        <w:t xml:space="preserve">采购活动行为，我们将无条件接受处罚。</w:t>
      </w:r>
      <w:r/>
    </w:p>
    <w:p>
      <w:pPr>
        <w:ind w:firstLine="480"/>
        <w:spacing w:line="420" w:lineRule="exact"/>
        <w:rPr>
          <w:rFonts w:ascii="宋体" w:hAnsi="宋体" w:cs="宋体"/>
          <w:color w:val="000000"/>
          <w:sz w:val="24"/>
          <w:szCs w:val="24"/>
        </w:rPr>
      </w:pPr>
      <w:r>
        <w:rPr>
          <w:rFonts w:ascii="宋体" w:hAnsi="宋体" w:cs="宋体"/>
          <w:color w:val="000000"/>
          <w:sz w:val="24"/>
          <w:szCs w:val="24"/>
          <w:lang w:val="zh-CN"/>
        </w:rPr>
        <w:t xml:space="preserve">5</w:t>
      </w:r>
      <w:r>
        <w:rPr>
          <w:rFonts w:hint="eastAsia" w:ascii="宋体" w:hAnsi="宋体" w:cs="宋体"/>
          <w:color w:val="000000"/>
          <w:sz w:val="24"/>
          <w:szCs w:val="24"/>
          <w:lang w:val="zh-CN"/>
        </w:rPr>
        <w:t xml:space="preserve">、我们同意从规定的开标日期起遵循本投标文件，并在规定的投标有效期期满之前均具有约束力。</w:t>
      </w:r>
      <w:r/>
    </w:p>
    <w:p>
      <w:pPr>
        <w:ind w:firstLine="480"/>
        <w:spacing w:line="420" w:lineRule="exact"/>
        <w:rPr>
          <w:rFonts w:ascii="宋体" w:hAnsi="宋体" w:cs="宋体"/>
          <w:color w:val="000000"/>
          <w:sz w:val="24"/>
          <w:szCs w:val="24"/>
        </w:rPr>
      </w:pPr>
      <w:r>
        <w:rPr>
          <w:rFonts w:ascii="宋体" w:hAnsi="宋体" w:cs="宋体"/>
          <w:color w:val="000000"/>
          <w:sz w:val="24"/>
          <w:szCs w:val="24"/>
          <w:lang w:val="zh-CN"/>
        </w:rPr>
        <w:t xml:space="preserve">6</w:t>
      </w:r>
      <w:r>
        <w:rPr>
          <w:rFonts w:hint="eastAsia" w:ascii="宋体" w:hAnsi="宋体" w:cs="宋体"/>
          <w:color w:val="000000"/>
          <w:sz w:val="24"/>
          <w:szCs w:val="24"/>
          <w:lang w:val="zh-CN"/>
        </w:rPr>
        <w:t xml:space="preserve">、一旦我方中标，我方将根据招标文件的规定严格履行合同，并保证于承诺的时间完成服务的启动/集成、调试等服务，交付采购人验收、使用。</w:t>
      </w:r>
      <w:r/>
    </w:p>
    <w:p>
      <w:pPr>
        <w:ind w:firstLine="420"/>
        <w:spacing w:line="420" w:lineRule="exact"/>
        <w:rPr>
          <w:rFonts w:ascii="宋体" w:hAnsi="宋体" w:cs="宋体"/>
          <w:color w:val="000000"/>
          <w:sz w:val="24"/>
          <w:szCs w:val="24"/>
        </w:rPr>
      </w:pPr>
      <w:r>
        <w:rPr>
          <w:rFonts w:ascii="宋体" w:hAnsi="宋体" w:cs="宋体"/>
          <w:color w:val="000000"/>
          <w:sz w:val="24"/>
          <w:szCs w:val="24"/>
          <w:lang w:val="zh-CN"/>
        </w:rPr>
        <w:t xml:space="preserve">7</w:t>
      </w:r>
      <w:r>
        <w:rPr>
          <w:rFonts w:hint="eastAsia" w:ascii="宋体" w:hAnsi="宋体" w:cs="宋体"/>
          <w:color w:val="000000"/>
          <w:sz w:val="24"/>
          <w:szCs w:val="24"/>
          <w:lang w:val="zh-CN"/>
        </w:rPr>
        <w:t xml:space="preserve">、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420" w:lineRule="exact"/>
        <w:rPr>
          <w:rFonts w:ascii="宋体" w:hAnsi="宋体" w:cs="宋体"/>
          <w:color w:val="000000"/>
          <w:sz w:val="24"/>
          <w:szCs w:val="24"/>
        </w:rPr>
      </w:pPr>
      <w:r>
        <w:rPr>
          <w:rFonts w:hint="eastAsia" w:ascii="宋体" w:hAnsi="宋体" w:cs="宋体"/>
          <w:color w:val="000000"/>
          <w:sz w:val="24"/>
          <w:szCs w:val="24"/>
          <w:lang w:val="zh-CN"/>
        </w:rPr>
        <w:t xml:space="preserve">8、与本投标有关的正式联系方式为：</w:t>
      </w:r>
      <w:r/>
    </w:p>
    <w:p>
      <w:pPr>
        <w:ind w:firstLine="420"/>
        <w:spacing w:line="420" w:lineRule="exact"/>
        <w:rPr>
          <w:rFonts w:ascii="宋体" w:hAnsi="宋体" w:cs="宋体"/>
          <w:color w:val="000000"/>
          <w:sz w:val="24"/>
          <w:szCs w:val="24"/>
          <w:u w:val="single"/>
        </w:rPr>
      </w:pPr>
      <w:r>
        <w:rPr>
          <w:rFonts w:hint="eastAsia" w:ascii="宋体" w:hAnsi="宋体" w:cs="宋体"/>
          <w:color w:val="000000"/>
          <w:sz w:val="24"/>
          <w:szCs w:val="24"/>
          <w:lang w:val="zh-CN"/>
        </w:rPr>
        <w:t xml:space="preserve">地址：</w:t>
      </w:r>
      <w:r/>
    </w:p>
    <w:p>
      <w:pPr>
        <w:ind w:firstLine="420"/>
        <w:spacing w:line="420" w:lineRule="exact"/>
        <w:rPr>
          <w:rFonts w:ascii="宋体" w:hAnsi="宋体" w:cs="宋体"/>
          <w:color w:val="000000"/>
          <w:sz w:val="24"/>
          <w:szCs w:val="24"/>
          <w:u w:val="single"/>
        </w:rPr>
      </w:pPr>
      <w:r>
        <w:rPr>
          <w:rFonts w:hint="eastAsia" w:ascii="宋体" w:hAnsi="宋体" w:cs="宋体"/>
          <w:color w:val="000000"/>
          <w:sz w:val="24"/>
          <w:szCs w:val="24"/>
          <w:lang w:val="zh-CN"/>
        </w:rPr>
        <w:t xml:space="preserve">电话：</w:t>
      </w:r>
      <w:r/>
    </w:p>
    <w:p>
      <w:pPr>
        <w:ind w:firstLine="420"/>
        <w:spacing w:line="420" w:lineRule="exact"/>
        <w:rPr>
          <w:rFonts w:ascii="宋体" w:hAnsi="宋体" w:cs="宋体"/>
          <w:color w:val="000000"/>
          <w:sz w:val="24"/>
          <w:szCs w:val="24"/>
          <w:u w:val="single"/>
        </w:rPr>
      </w:pPr>
      <w:r>
        <w:rPr>
          <w:rFonts w:hint="eastAsia" w:ascii="宋体" w:hAnsi="宋体" w:cs="宋体"/>
          <w:color w:val="000000"/>
          <w:sz w:val="24"/>
          <w:szCs w:val="24"/>
          <w:lang w:val="zh-CN"/>
        </w:rPr>
        <w:t xml:space="preserve">传真：</w:t>
      </w:r>
      <w:r/>
    </w:p>
    <w:p>
      <w:pPr>
        <w:ind w:firstLine="420"/>
        <w:spacing w:line="420" w:lineRule="exact"/>
        <w:rPr>
          <w:rFonts w:ascii="宋体" w:hAnsi="宋体" w:cs="宋体"/>
          <w:color w:val="000000"/>
          <w:sz w:val="24"/>
          <w:szCs w:val="24"/>
        </w:rPr>
      </w:pPr>
      <w:r>
        <w:rPr>
          <w:rFonts w:hint="eastAsia" w:ascii="宋体" w:hAnsi="宋体" w:cs="宋体"/>
          <w:color w:val="000000"/>
          <w:sz w:val="24"/>
          <w:szCs w:val="24"/>
          <w:lang w:val="zh-CN"/>
        </w:rPr>
        <w:t xml:space="preserve">开户银行：</w:t>
      </w:r>
      <w:r/>
    </w:p>
    <w:p>
      <w:pPr>
        <w:ind w:firstLine="420"/>
        <w:spacing w:line="420" w:lineRule="exact"/>
        <w:rPr>
          <w:rFonts w:ascii="宋体" w:hAnsi="宋体" w:cs="宋体"/>
          <w:color w:val="000000"/>
          <w:sz w:val="24"/>
          <w:szCs w:val="24"/>
        </w:rPr>
      </w:pPr>
      <w:r>
        <w:rPr>
          <w:rFonts w:hint="eastAsia" w:ascii="宋体" w:hAnsi="宋体" w:cs="宋体"/>
          <w:color w:val="000000"/>
          <w:sz w:val="24"/>
          <w:szCs w:val="24"/>
          <w:lang w:val="zh-CN"/>
        </w:rPr>
        <w:t xml:space="preserve">银行账号：</w:t>
      </w:r>
      <w:r/>
    </w:p>
    <w:p>
      <w:pPr>
        <w:ind w:firstLine="420"/>
        <w:spacing w:line="420" w:lineRule="exact"/>
        <w:rPr>
          <w:rFonts w:ascii="宋体" w:hAnsi="宋体" w:cs="宋体"/>
          <w:color w:val="000000"/>
          <w:sz w:val="24"/>
          <w:szCs w:val="24"/>
          <w:u w:val="single"/>
        </w:rPr>
      </w:pPr>
      <w:r>
        <w:rPr>
          <w:rFonts w:hint="eastAsia" w:ascii="宋体" w:hAnsi="宋体" w:cs="宋体"/>
          <w:color w:val="000000"/>
          <w:sz w:val="24"/>
          <w:szCs w:val="24"/>
          <w:lang w:val="zh-CN"/>
        </w:rPr>
        <w:t xml:space="preserve">供应商授权代表姓名（签字）：</w:t>
      </w:r>
      <w:r/>
    </w:p>
    <w:p>
      <w:pPr>
        <w:ind w:firstLine="420"/>
        <w:spacing w:line="420" w:lineRule="exact"/>
        <w:rPr>
          <w:rFonts w:ascii="宋体" w:hAnsi="宋体" w:cs="宋体"/>
          <w:color w:val="000000"/>
          <w:sz w:val="24"/>
          <w:szCs w:val="24"/>
        </w:rPr>
      </w:pPr>
      <w:r>
        <w:rPr>
          <w:rFonts w:hint="eastAsia" w:ascii="宋体" w:hAnsi="宋体" w:cs="宋体"/>
          <w:color w:val="000000"/>
          <w:sz w:val="24"/>
          <w:szCs w:val="24"/>
          <w:lang w:val="zh-CN"/>
        </w:rPr>
        <w:t xml:space="preserve">供应商名称：（盖章）</w:t>
      </w:r>
      <w:r/>
    </w:p>
    <w:p>
      <w:pPr>
        <w:ind w:firstLine="420"/>
        <w:spacing w:line="42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日期：</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年</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日</w:t>
      </w:r>
      <w:r/>
    </w:p>
    <w:p>
      <w:pPr>
        <w:ind w:firstLine="420"/>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ind w:firstLine="420"/>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ind w:firstLine="420"/>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spacing w:line="360" w:lineRule="auto"/>
        <w:rPr>
          <w:rFonts w:ascii="宋体" w:hAnsi="宋体" w:cs="宋体"/>
          <w:color w:val="000000"/>
          <w:sz w:val="24"/>
          <w:szCs w:val="24"/>
        </w:rPr>
        <w:outlineLvl w:val="1"/>
      </w:pPr>
      <w:r/>
      <w:bookmarkStart w:id="55" w:name="_Toc27970"/>
      <w:r/>
      <w:bookmarkStart w:id="56" w:name="_Toc227696751"/>
      <w:r>
        <w:rPr>
          <w:rFonts w:hint="eastAsia" w:ascii="宋体" w:hAnsi="宋体" w:cs="宋体"/>
          <w:b/>
          <w:color w:val="000000"/>
          <w:sz w:val="24"/>
          <w:szCs w:val="24"/>
          <w:lang w:val="zh-CN"/>
        </w:rPr>
        <w:t xml:space="preserve">附件二、法定代表人授权书格式</w:t>
      </w:r>
      <w:bookmarkEnd w:id="55"/>
      <w:r/>
      <w:bookmarkEnd w:id="56"/>
      <w:r/>
      <w:r/>
    </w:p>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lang w:val="zh-CN"/>
        </w:rPr>
        <w:t xml:space="preserve">法定代表人授权委托书</w:t>
      </w:r>
      <w:r/>
    </w:p>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p>
      <w:pPr>
        <w:jc w:val="left"/>
        <w:spacing w:line="360" w:lineRule="auto"/>
        <w:widowControl/>
        <w:rPr>
          <w:rFonts w:ascii="宋体" w:hAnsi="宋体" w:cs="宋体"/>
          <w:color w:val="000000"/>
          <w:sz w:val="24"/>
          <w:szCs w:val="24"/>
        </w:rPr>
      </w:pPr>
      <w:r>
        <w:rPr>
          <w:rFonts w:ascii="宋体" w:hAnsi="宋体" w:cs="宋体"/>
          <w:color w:val="000000"/>
          <w:sz w:val="24"/>
          <w:szCs w:val="24"/>
        </w:rPr>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 </w:t>
      </w:r>
      <w:r>
        <w:rPr>
          <w:rFonts w:hint="eastAsia" w:ascii="宋体" w:hAnsi="宋体" w:cs="宋体"/>
          <w:color w:val="000000"/>
          <w:sz w:val="24"/>
          <w:szCs w:val="24"/>
          <w:lang w:val="zh-CN"/>
        </w:rPr>
        <w:t xml:space="preserve">南京市雨花经济开发区管理委员会</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t xml:space="preserve">江苏捷星建设项目投资管理有限公司</w:t>
      </w:r>
      <w:r>
        <w:rPr>
          <w:rFonts w:hint="eastAsia" w:ascii="宋体" w:hAnsi="宋体" w:cs="宋体"/>
          <w:color w:val="000000"/>
          <w:sz w:val="24"/>
          <w:szCs w:val="24"/>
          <w:lang w:val="zh-CN"/>
        </w:rPr>
        <w:t xml:space="preserve"> ：</w:t>
      </w:r>
      <w:r/>
    </w:p>
    <w:p>
      <w:pPr>
        <w:ind w:firstLine="420"/>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本授权书声明：注册于</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lang w:val="zh-CN"/>
        </w:rPr>
        <w:t xml:space="preserve">   （投标人住址）</w:t>
      </w:r>
      <w:r>
        <w:rPr>
          <w:rFonts w:hint="eastAsia" w:ascii="宋体" w:hAnsi="宋体" w:cs="宋体"/>
          <w:color w:val="000000"/>
          <w:sz w:val="24"/>
          <w:szCs w:val="24"/>
          <w:lang w:val="zh-CN"/>
        </w:rPr>
        <w:t xml:space="preserve">的 </w:t>
      </w:r>
      <w:r>
        <w:rPr>
          <w:rFonts w:hint="eastAsia" w:ascii="宋体" w:hAnsi="宋体" w:cs="宋体"/>
          <w:color w:val="000000"/>
          <w:sz w:val="24"/>
          <w:szCs w:val="24"/>
          <w:u w:val="single"/>
          <w:lang w:val="zh-CN"/>
        </w:rPr>
        <w:t xml:space="preserve">  （投标人名称）</w:t>
      </w:r>
      <w:r>
        <w:rPr>
          <w:rFonts w:hint="eastAsia" w:ascii="宋体" w:hAnsi="宋体" w:cs="宋体"/>
          <w:color w:val="000000"/>
          <w:sz w:val="24"/>
          <w:szCs w:val="24"/>
          <w:lang w:val="zh-CN"/>
        </w:rPr>
        <w:t xml:space="preserve">法定代表人 </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lang w:val="zh-CN"/>
        </w:rPr>
        <w:t xml:space="preserve">  （法定代表人姓名、职务）</w:t>
      </w:r>
      <w:r>
        <w:rPr>
          <w:rFonts w:hint="eastAsia" w:ascii="宋体" w:hAnsi="宋体" w:cs="宋体"/>
          <w:color w:val="000000"/>
          <w:sz w:val="24"/>
          <w:szCs w:val="24"/>
          <w:lang w:val="zh-CN"/>
        </w:rPr>
        <w:t xml:space="preserve">代表本公司授权在下面签字的 </w:t>
      </w:r>
      <w:r>
        <w:rPr>
          <w:rFonts w:hint="eastAsia" w:ascii="宋体" w:hAnsi="宋体" w:cs="宋体"/>
          <w:color w:val="000000"/>
          <w:sz w:val="24"/>
          <w:szCs w:val="24"/>
          <w:u w:val="single"/>
          <w:lang w:val="zh-CN"/>
        </w:rPr>
        <w:t xml:space="preserve">           （投标人代表姓名、职务）</w:t>
      </w:r>
      <w:r>
        <w:rPr>
          <w:rFonts w:hint="eastAsia" w:ascii="宋体" w:hAnsi="宋体" w:cs="宋体"/>
          <w:color w:val="000000"/>
          <w:sz w:val="24"/>
          <w:szCs w:val="24"/>
          <w:lang w:val="zh-CN"/>
        </w:rPr>
        <w:t xml:space="preserve">为本公司的合法代理人，就贵方组织的</w:t>
      </w:r>
      <w:r>
        <w:rPr>
          <w:rFonts w:hint="eastAsia" w:ascii="宋体" w:hAnsi="宋体" w:cs="宋体"/>
          <w:color w:val="000000"/>
          <w:sz w:val="24"/>
          <w:szCs w:val="24"/>
          <w:u w:val="single"/>
          <w:lang w:val="zh-CN"/>
        </w:rPr>
        <w:t xml:space="preserve">（项目名称）</w:t>
      </w:r>
      <w:r>
        <w:rPr>
          <w:rFonts w:hint="eastAsia" w:ascii="宋体" w:hAnsi="宋体" w:cs="宋体"/>
          <w:color w:val="000000"/>
          <w:sz w:val="24"/>
          <w:szCs w:val="24"/>
          <w:lang w:val="zh-CN"/>
        </w:rPr>
        <w:t xml:space="preserve">投标，以本公司名义处理一切与之有关的事务。</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本授权书于    年  月  日签字生效，特此声明。</w:t>
      </w:r>
      <w:r/>
    </w:p>
    <w:p>
      <w:pPr>
        <w:jc w:val="left"/>
        <w:spacing w:line="360" w:lineRule="auto"/>
        <w:widowControl/>
        <w:rPr>
          <w:rFonts w:ascii="宋体" w:hAnsi="宋体" w:cs="宋体"/>
          <w:color w:val="000000"/>
          <w:sz w:val="24"/>
          <w:szCs w:val="24"/>
        </w:rPr>
      </w:pPr>
      <w:r>
        <w:rPr>
          <w:rFonts w:ascii="宋体" w:hAnsi="宋体" w:cs="宋体"/>
          <w:color w:val="000000"/>
          <w:sz w:val="24"/>
          <w:szCs w:val="24"/>
        </w:rPr>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法定代表人</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t xml:space="preserve">签字</w:t>
      </w:r>
      <w:r>
        <w:rPr>
          <w:rFonts w:hint="eastAsia" w:ascii="宋体" w:hAnsi="宋体" w:cs="宋体"/>
          <w:color w:val="000000"/>
          <w:sz w:val="24"/>
          <w:szCs w:val="24"/>
          <w:lang w:val="zh-CN"/>
        </w:rPr>
        <w:t xml:space="preserve">或盖章</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t xml:space="preserve">：</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授权委托人签字：        </w:t>
      </w:r>
      <w:r/>
    </w:p>
    <w:p>
      <w:pPr>
        <w:pStyle w:val="1057"/>
        <w:spacing w:line="480" w:lineRule="exact"/>
        <w:tabs>
          <w:tab w:val="left" w:pos="360" w:leader="none"/>
        </w:tabs>
        <w:rPr>
          <w:rFonts w:ascii="宋体" w:hAnsi="宋体" w:cs="宋体"/>
          <w:color w:val="000000"/>
          <w:szCs w:val="24"/>
        </w:rPr>
      </w:pPr>
      <w:r>
        <w:rPr>
          <w:rFonts w:hint="eastAsia" w:ascii="宋体" w:hAnsi="宋体" w:cs="宋体"/>
          <w:color w:val="000000"/>
          <w:szCs w:val="24"/>
          <w:lang w:val="zh-CN"/>
        </w:rPr>
        <w:t xml:space="preserve">单位名称：（加盖电子公章）   </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日        期：        年    月    日</w:t>
      </w:r>
      <w:r/>
    </w:p>
    <w:p>
      <w:pPr>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lang w:val="zh-CN"/>
        </w:rPr>
        <w:t xml:space="preserve">法定代表人</w:t>
      </w:r>
      <w:r>
        <w:rPr>
          <w:rFonts w:hint="eastAsia" w:ascii="宋体" w:hAnsi="宋体" w:cs="宋体"/>
          <w:b/>
          <w:bCs/>
          <w:color w:val="000000"/>
          <w:sz w:val="24"/>
          <w:szCs w:val="24"/>
        </w:rPr>
        <w:t xml:space="preserve">身份证原件复印件：</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被授权人</w:t>
      </w:r>
      <w:r>
        <w:rPr>
          <w:rFonts w:hint="eastAsia" w:ascii="宋体" w:hAnsi="宋体" w:cs="宋体"/>
          <w:b/>
          <w:bCs/>
          <w:color w:val="000000"/>
          <w:sz w:val="24"/>
          <w:szCs w:val="24"/>
          <w:lang w:val="zh-CN"/>
        </w:rPr>
        <w:t xml:space="preserve">的身份证明文件的复印件：</w:t>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widowControl/>
        <w:rPr>
          <w:rFonts w:ascii="宋体" w:hAnsi="宋体" w:cs="宋体"/>
          <w:b/>
          <w:color w:val="000000"/>
          <w:sz w:val="24"/>
          <w:szCs w:val="24"/>
          <w:lang w:val="zh-CN"/>
        </w:rPr>
      </w:pPr>
      <w:r>
        <w:rPr>
          <w:rFonts w:ascii="宋体" w:hAnsi="宋体" w:cs="宋体"/>
          <w:b/>
          <w:color w:val="000000"/>
          <w:sz w:val="24"/>
          <w:szCs w:val="24"/>
          <w:lang w:val="zh-CN"/>
        </w:rPr>
        <w:br w:type="page" w:clear="all"/>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rPr>
        <w:outlineLvl w:val="1"/>
      </w:pPr>
      <w:r/>
      <w:bookmarkStart w:id="57" w:name="_Toc29681"/>
      <w:r/>
      <w:bookmarkStart w:id="58" w:name="_Toc227696752"/>
      <w:r>
        <w:rPr>
          <w:rFonts w:hint="eastAsia" w:ascii="宋体" w:hAnsi="宋体" w:cs="宋体"/>
          <w:b/>
          <w:color w:val="000000"/>
          <w:sz w:val="24"/>
          <w:szCs w:val="24"/>
          <w:lang w:val="zh-CN"/>
        </w:rPr>
        <w:t xml:space="preserve">附件三、开标一览表格式</w:t>
      </w:r>
      <w:bookmarkEnd w:id="57"/>
      <w:r/>
      <w:bookmarkEnd w:id="58"/>
      <w:r/>
      <w:r/>
    </w:p>
    <w:p>
      <w:pPr>
        <w:jc w:val="center"/>
        <w:spacing w:line="360" w:lineRule="auto"/>
        <w:widowControl/>
        <w:rPr>
          <w:rFonts w:ascii="宋体" w:hAnsi="宋体" w:cs="宋体"/>
          <w:b/>
          <w:color w:val="000000"/>
          <w:sz w:val="24"/>
          <w:szCs w:val="24"/>
        </w:rPr>
      </w:pPr>
      <w:r>
        <w:rPr>
          <w:rFonts w:hint="eastAsia" w:ascii="宋体" w:hAnsi="宋体" w:cs="宋体"/>
          <w:b/>
          <w:color w:val="000000"/>
          <w:sz w:val="24"/>
          <w:szCs w:val="24"/>
          <w:lang w:val="zh-CN"/>
        </w:rPr>
        <w:t xml:space="preserve">开标一览表</w:t>
      </w:r>
      <w:r/>
    </w:p>
    <w:p>
      <w:pPr>
        <w:jc w:val="left"/>
        <w:spacing w:line="276" w:lineRule="auto"/>
        <w:widowControl/>
        <w:rPr>
          <w:rFonts w:ascii="宋体" w:hAnsi="宋体" w:cs="宋体"/>
          <w:sz w:val="24"/>
          <w:lang w:val="zh-CN"/>
        </w:rPr>
      </w:pPr>
      <w:r>
        <w:rPr>
          <w:rFonts w:ascii="宋体" w:hAnsi="宋体" w:cs="宋体"/>
          <w:sz w:val="24"/>
          <w:lang w:val="zh-CN"/>
        </w:rPr>
      </w:r>
      <w:r/>
    </w:p>
    <w:p>
      <w:pPr>
        <w:ind w:firstLine="630"/>
        <w:jc w:val="left"/>
        <w:spacing w:line="360" w:lineRule="auto"/>
        <w:rPr>
          <w:rFonts w:ascii="宋体" w:cs="宋体"/>
          <w:color w:val="000000"/>
          <w:szCs w:val="21"/>
          <w:lang w:val="zh-CN"/>
        </w:rPr>
      </w:pPr>
      <w:r>
        <w:rPr>
          <w:rFonts w:hint="eastAsia" w:ascii="宋体" w:cs="宋体"/>
          <w:color w:val="000000"/>
          <w:szCs w:val="21"/>
          <w:lang w:val="zh-CN"/>
        </w:rPr>
        <w:t xml:space="preserve">项目名称：</w:t>
      </w:r>
      <w:r>
        <w:rPr>
          <w:rFonts w:ascii="宋体" w:cs="宋体"/>
          <w:color w:val="000000"/>
          <w:szCs w:val="21"/>
          <w:lang w:val="zh-CN"/>
        </w:rPr>
        <w:t xml:space="preserve">                                        </w:t>
      </w:r>
      <w:r>
        <w:rPr>
          <w:rFonts w:hint="eastAsia" w:ascii="宋体" w:cs="宋体"/>
          <w:color w:val="000000"/>
          <w:szCs w:val="21"/>
          <w:lang w:val="zh-CN"/>
        </w:rPr>
        <w:t xml:space="preserve">项目编号：</w:t>
      </w:r>
      <w:r/>
    </w:p>
    <w:tbl>
      <w:tblPr>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105"/>
        <w:gridCol w:w="2160"/>
        <w:gridCol w:w="1979"/>
        <w:gridCol w:w="1701"/>
        <w:gridCol w:w="2410"/>
      </w:tblGrid>
      <w:tr>
        <w:trPr>
          <w:trHeight w:val="284"/>
        </w:trPr>
        <w:tc>
          <w:tcPr>
            <w:tcW w:w="1105" w:type="dxa"/>
            <w:vAlign w:val="center"/>
            <w:textDirection w:val="lrTb"/>
            <w:noWrap w:val="false"/>
          </w:tcPr>
          <w:p>
            <w:pPr>
              <w:jc w:val="center"/>
              <w:spacing w:line="360" w:lineRule="auto"/>
              <w:rPr>
                <w:rFonts w:ascii="宋体"/>
                <w:color w:val="000000"/>
                <w:szCs w:val="21"/>
                <w:lang w:val="zh-CN"/>
              </w:rPr>
            </w:pPr>
            <w:r>
              <w:rPr>
                <w:rFonts w:hint="eastAsia" w:ascii="宋体"/>
                <w:color w:val="000000"/>
                <w:szCs w:val="21"/>
                <w:lang w:val="zh-CN"/>
              </w:rPr>
              <w:t xml:space="preserve">                        序号</w:t>
            </w:r>
            <w:r/>
          </w:p>
        </w:tc>
        <w:tc>
          <w:tcPr>
            <w:gridSpan w:val="2"/>
            <w:tcW w:w="4139" w:type="dxa"/>
            <w:vAlign w:val="center"/>
            <w:textDirection w:val="lrTb"/>
            <w:noWrap w:val="false"/>
          </w:tcPr>
          <w:p>
            <w:pPr>
              <w:jc w:val="center"/>
              <w:spacing w:line="360" w:lineRule="auto"/>
              <w:rPr>
                <w:rFonts w:ascii="宋体"/>
                <w:color w:val="000000"/>
                <w:szCs w:val="21"/>
                <w:lang w:val="zh-CN"/>
              </w:rPr>
            </w:pPr>
            <w:r>
              <w:rPr>
                <w:rFonts w:hint="eastAsia" w:ascii="宋体"/>
                <w:color w:val="000000"/>
                <w:szCs w:val="21"/>
                <w:lang w:val="zh-CN"/>
              </w:rPr>
              <w:t xml:space="preserve">名               称</w:t>
            </w:r>
            <w:r/>
          </w:p>
        </w:tc>
        <w:tc>
          <w:tcPr>
            <w:tcW w:w="1701" w:type="dxa"/>
            <w:vAlign w:val="center"/>
            <w:textDirection w:val="lrTb"/>
            <w:noWrap w:val="false"/>
          </w:tcPr>
          <w:p>
            <w:pPr>
              <w:jc w:val="center"/>
              <w:spacing w:line="360" w:lineRule="auto"/>
              <w:rPr>
                <w:rFonts w:ascii="宋体"/>
                <w:color w:val="000000"/>
                <w:szCs w:val="21"/>
                <w:lang w:val="zh-CN"/>
              </w:rPr>
            </w:pPr>
            <w:r>
              <w:rPr>
                <w:rFonts w:hint="eastAsia" w:ascii="宋体"/>
                <w:color w:val="000000"/>
                <w:szCs w:val="21"/>
                <w:lang w:val="zh-CN"/>
              </w:rPr>
              <w:t xml:space="preserve">报价（元）</w:t>
            </w:r>
            <w:r/>
          </w:p>
        </w:tc>
        <w:tc>
          <w:tcPr>
            <w:tcW w:w="2410" w:type="dxa"/>
            <w:vAlign w:val="center"/>
            <w:textDirection w:val="lrTb"/>
            <w:noWrap w:val="false"/>
          </w:tcPr>
          <w:p>
            <w:pPr>
              <w:jc w:val="center"/>
              <w:spacing w:line="360" w:lineRule="auto"/>
              <w:rPr>
                <w:rFonts w:ascii="宋体"/>
                <w:color w:val="000000"/>
                <w:szCs w:val="21"/>
                <w:lang w:val="zh-CN"/>
              </w:rPr>
            </w:pPr>
            <w:r>
              <w:rPr>
                <w:rFonts w:hint="eastAsia" w:ascii="宋体"/>
                <w:color w:val="000000"/>
                <w:szCs w:val="21"/>
                <w:lang w:val="zh-CN"/>
              </w:rPr>
              <w:t xml:space="preserve">其中，</w:t>
            </w:r>
            <w:r>
              <w:rPr>
                <w:rFonts w:hint="eastAsia" w:ascii="宋体" w:hAnsi="宋体" w:cs="宋体"/>
                <w:b/>
                <w:color w:val="000000"/>
                <w:szCs w:val="21"/>
              </w:rPr>
              <w:t xml:space="preserve">小、微型企业报价（元）</w:t>
            </w:r>
            <w:r/>
          </w:p>
        </w:tc>
      </w:tr>
      <w:tr>
        <w:trPr>
          <w:trHeight w:val="284"/>
        </w:trPr>
        <w:tc>
          <w:tcPr>
            <w:tcW w:w="1105" w:type="dxa"/>
            <w:vAlign w:val="center"/>
            <w:textDirection w:val="lrTb"/>
            <w:noWrap w:val="false"/>
          </w:tcPr>
          <w:p>
            <w:pPr>
              <w:jc w:val="center"/>
              <w:spacing w:line="360" w:lineRule="auto"/>
              <w:rPr>
                <w:rFonts w:ascii="宋体"/>
                <w:color w:val="000000"/>
                <w:szCs w:val="21"/>
                <w:lang w:val="zh-CN"/>
              </w:rPr>
            </w:pPr>
            <w:r>
              <w:rPr>
                <w:rFonts w:ascii="宋体"/>
                <w:color w:val="000000"/>
                <w:szCs w:val="21"/>
                <w:lang w:val="zh-CN"/>
              </w:rPr>
            </w:r>
            <w:r/>
          </w:p>
        </w:tc>
        <w:tc>
          <w:tcPr>
            <w:gridSpan w:val="2"/>
            <w:tcW w:w="4139" w:type="dxa"/>
            <w:vAlign w:val="center"/>
            <w:textDirection w:val="lrTb"/>
            <w:noWrap w:val="false"/>
          </w:tcPr>
          <w:p>
            <w:pPr>
              <w:jc w:val="center"/>
              <w:spacing w:line="360" w:lineRule="auto"/>
              <w:rPr>
                <w:rFonts w:ascii="宋体"/>
                <w:color w:val="000000"/>
                <w:szCs w:val="21"/>
                <w:lang w:val="zh-CN"/>
              </w:rPr>
            </w:pPr>
            <w:r>
              <w:rPr>
                <w:rFonts w:ascii="宋体"/>
                <w:color w:val="000000"/>
                <w:szCs w:val="21"/>
                <w:lang w:val="zh-CN"/>
              </w:rPr>
            </w:r>
            <w:r/>
          </w:p>
        </w:tc>
        <w:tc>
          <w:tcPr>
            <w:tcW w:w="1701" w:type="dxa"/>
            <w:vAlign w:val="center"/>
            <w:textDirection w:val="lrTb"/>
            <w:noWrap w:val="false"/>
          </w:tcPr>
          <w:p>
            <w:pPr>
              <w:jc w:val="center"/>
              <w:spacing w:line="360" w:lineRule="auto"/>
              <w:rPr>
                <w:rFonts w:ascii="宋体"/>
                <w:color w:val="000000"/>
                <w:szCs w:val="21"/>
                <w:lang w:val="zh-CN"/>
              </w:rPr>
            </w:pPr>
            <w:r>
              <w:rPr>
                <w:rFonts w:ascii="宋体"/>
                <w:color w:val="000000"/>
                <w:szCs w:val="21"/>
                <w:lang w:val="zh-CN"/>
              </w:rPr>
            </w:r>
            <w:r/>
          </w:p>
        </w:tc>
        <w:tc>
          <w:tcPr>
            <w:tcW w:w="2410" w:type="dxa"/>
            <w:vAlign w:val="center"/>
            <w:textDirection w:val="lrTb"/>
            <w:noWrap w:val="false"/>
          </w:tcPr>
          <w:p>
            <w:pPr>
              <w:jc w:val="center"/>
              <w:spacing w:line="360" w:lineRule="auto"/>
              <w:rPr>
                <w:rFonts w:ascii="宋体"/>
                <w:color w:val="000000"/>
                <w:szCs w:val="21"/>
                <w:lang w:val="zh-CN"/>
              </w:rPr>
            </w:pPr>
            <w:r>
              <w:rPr>
                <w:rFonts w:ascii="宋体"/>
                <w:color w:val="000000"/>
                <w:szCs w:val="21"/>
                <w:lang w:val="zh-CN"/>
              </w:rPr>
            </w:r>
            <w:r/>
          </w:p>
        </w:tc>
      </w:tr>
      <w:tr>
        <w:trPr>
          <w:trHeight w:val="284"/>
        </w:trPr>
        <w:tc>
          <w:tcPr>
            <w:tcW w:w="1105" w:type="dxa"/>
            <w:vAlign w:val="center"/>
            <w:textDirection w:val="lrTb"/>
            <w:noWrap w:val="false"/>
          </w:tcPr>
          <w:p>
            <w:pPr>
              <w:jc w:val="center"/>
              <w:spacing w:line="360" w:lineRule="auto"/>
              <w:rPr>
                <w:rFonts w:ascii="宋体" w:hAnsi="宋体"/>
                <w:color w:val="000000"/>
                <w:spacing w:val="-2"/>
                <w:szCs w:val="21"/>
              </w:rPr>
            </w:pPr>
            <w:r>
              <w:rPr>
                <w:rFonts w:ascii="宋体" w:hAnsi="宋体"/>
                <w:color w:val="000000"/>
                <w:spacing w:val="-2"/>
                <w:szCs w:val="21"/>
              </w:rPr>
            </w:r>
            <w:r/>
          </w:p>
        </w:tc>
        <w:tc>
          <w:tcPr>
            <w:gridSpan w:val="2"/>
            <w:tcW w:w="4139" w:type="dxa"/>
            <w:vAlign w:val="center"/>
            <w:textDirection w:val="lrTb"/>
            <w:noWrap w:val="false"/>
          </w:tcPr>
          <w:p>
            <w:pPr>
              <w:jc w:val="center"/>
              <w:spacing w:line="360" w:lineRule="auto"/>
              <w:rPr>
                <w:rFonts w:ascii="宋体" w:hAnsi="宋体"/>
                <w:color w:val="000000"/>
                <w:spacing w:val="-2"/>
                <w:szCs w:val="21"/>
              </w:rPr>
            </w:pPr>
            <w:r>
              <w:rPr>
                <w:rFonts w:ascii="宋体" w:hAnsi="宋体"/>
                <w:color w:val="000000"/>
                <w:spacing w:val="-2"/>
                <w:szCs w:val="21"/>
              </w:rPr>
            </w:r>
            <w:r/>
          </w:p>
        </w:tc>
        <w:tc>
          <w:tcPr>
            <w:tcW w:w="1701" w:type="dxa"/>
            <w:vAlign w:val="center"/>
            <w:textDirection w:val="lrTb"/>
            <w:noWrap w:val="false"/>
          </w:tcPr>
          <w:p>
            <w:pPr>
              <w:jc w:val="center"/>
              <w:spacing w:line="360" w:lineRule="auto"/>
              <w:rPr>
                <w:rFonts w:ascii="宋体"/>
                <w:color w:val="000000"/>
                <w:szCs w:val="21"/>
                <w:lang w:val="zh-CN"/>
              </w:rPr>
            </w:pPr>
            <w:r>
              <w:rPr>
                <w:rFonts w:ascii="宋体"/>
                <w:color w:val="000000"/>
                <w:szCs w:val="21"/>
                <w:lang w:val="zh-CN"/>
              </w:rPr>
            </w:r>
            <w:r/>
          </w:p>
        </w:tc>
        <w:tc>
          <w:tcPr>
            <w:tcW w:w="2410" w:type="dxa"/>
            <w:vAlign w:val="center"/>
            <w:textDirection w:val="lrTb"/>
            <w:noWrap w:val="false"/>
          </w:tcPr>
          <w:p>
            <w:pPr>
              <w:jc w:val="center"/>
              <w:spacing w:line="360" w:lineRule="auto"/>
              <w:rPr>
                <w:rFonts w:ascii="宋体"/>
                <w:color w:val="000000"/>
                <w:szCs w:val="21"/>
                <w:lang w:val="zh-CN"/>
              </w:rPr>
            </w:pPr>
            <w:r>
              <w:rPr>
                <w:rFonts w:ascii="宋体"/>
                <w:color w:val="000000"/>
                <w:szCs w:val="21"/>
                <w:lang w:val="zh-CN"/>
              </w:rPr>
            </w:r>
            <w:r/>
          </w:p>
        </w:tc>
      </w:tr>
      <w:tr>
        <w:trPr>
          <w:trHeight w:val="284"/>
        </w:trPr>
        <w:tc>
          <w:tcPr>
            <w:tcW w:w="1105" w:type="dxa"/>
            <w:vAlign w:val="center"/>
            <w:textDirection w:val="lrTb"/>
            <w:noWrap w:val="false"/>
          </w:tcPr>
          <w:p>
            <w:pPr>
              <w:jc w:val="center"/>
              <w:spacing w:line="360" w:lineRule="auto"/>
              <w:rPr>
                <w:rFonts w:ascii="宋体" w:hAnsi="宋体"/>
                <w:color w:val="000000"/>
                <w:spacing w:val="-2"/>
                <w:szCs w:val="21"/>
              </w:rPr>
            </w:pPr>
            <w:r>
              <w:rPr>
                <w:rFonts w:ascii="宋体" w:hAnsi="宋体"/>
                <w:color w:val="000000"/>
                <w:spacing w:val="-2"/>
                <w:szCs w:val="21"/>
              </w:rPr>
            </w:r>
            <w:r/>
          </w:p>
        </w:tc>
        <w:tc>
          <w:tcPr>
            <w:gridSpan w:val="2"/>
            <w:tcW w:w="4139" w:type="dxa"/>
            <w:vAlign w:val="center"/>
            <w:textDirection w:val="lrTb"/>
            <w:noWrap w:val="false"/>
          </w:tcPr>
          <w:p>
            <w:pPr>
              <w:jc w:val="center"/>
              <w:spacing w:line="360" w:lineRule="auto"/>
              <w:rPr>
                <w:rFonts w:ascii="宋体" w:hAnsi="宋体"/>
                <w:color w:val="000000"/>
                <w:spacing w:val="-2"/>
                <w:szCs w:val="21"/>
              </w:rPr>
            </w:pPr>
            <w:r>
              <w:rPr>
                <w:rFonts w:ascii="宋体" w:hAnsi="宋体"/>
                <w:color w:val="000000"/>
                <w:spacing w:val="-2"/>
                <w:szCs w:val="21"/>
              </w:rPr>
            </w:r>
            <w:r/>
          </w:p>
        </w:tc>
        <w:tc>
          <w:tcPr>
            <w:tcW w:w="1701" w:type="dxa"/>
            <w:vAlign w:val="center"/>
            <w:textDirection w:val="lrTb"/>
            <w:noWrap w:val="false"/>
          </w:tcPr>
          <w:p>
            <w:pPr>
              <w:jc w:val="center"/>
              <w:spacing w:line="360" w:lineRule="auto"/>
              <w:rPr>
                <w:rFonts w:ascii="宋体"/>
                <w:color w:val="000000"/>
                <w:szCs w:val="21"/>
                <w:lang w:val="zh-CN"/>
              </w:rPr>
            </w:pPr>
            <w:r>
              <w:rPr>
                <w:rFonts w:ascii="宋体"/>
                <w:color w:val="000000"/>
                <w:szCs w:val="21"/>
                <w:lang w:val="zh-CN"/>
              </w:rPr>
            </w:r>
            <w:r/>
          </w:p>
        </w:tc>
        <w:tc>
          <w:tcPr>
            <w:tcW w:w="2410" w:type="dxa"/>
            <w:vAlign w:val="center"/>
            <w:textDirection w:val="lrTb"/>
            <w:noWrap w:val="false"/>
          </w:tcPr>
          <w:p>
            <w:pPr>
              <w:jc w:val="center"/>
              <w:spacing w:line="360" w:lineRule="auto"/>
              <w:rPr>
                <w:rFonts w:ascii="宋体"/>
                <w:color w:val="000000"/>
                <w:szCs w:val="21"/>
                <w:lang w:val="zh-CN"/>
              </w:rPr>
            </w:pPr>
            <w:r>
              <w:rPr>
                <w:rFonts w:ascii="宋体"/>
                <w:color w:val="000000"/>
                <w:szCs w:val="21"/>
                <w:lang w:val="zh-CN"/>
              </w:rPr>
            </w:r>
            <w:r/>
          </w:p>
        </w:tc>
      </w:tr>
      <w:tr>
        <w:trPr>
          <w:trHeight w:val="284"/>
        </w:trPr>
        <w:tc>
          <w:tcPr>
            <w:tcW w:w="1105" w:type="dxa"/>
            <w:vAlign w:val="center"/>
            <w:textDirection w:val="lrTb"/>
            <w:noWrap w:val="false"/>
          </w:tcPr>
          <w:p>
            <w:pPr>
              <w:jc w:val="center"/>
              <w:spacing w:line="360" w:lineRule="auto"/>
              <w:rPr>
                <w:rFonts w:ascii="宋体" w:hAnsi="宋体"/>
                <w:color w:val="000000"/>
                <w:spacing w:val="-2"/>
                <w:szCs w:val="21"/>
              </w:rPr>
            </w:pPr>
            <w:r>
              <w:rPr>
                <w:rFonts w:ascii="宋体" w:hAnsi="宋体"/>
                <w:color w:val="000000"/>
                <w:spacing w:val="-2"/>
                <w:szCs w:val="21"/>
              </w:rPr>
            </w:r>
            <w:r/>
          </w:p>
        </w:tc>
        <w:tc>
          <w:tcPr>
            <w:gridSpan w:val="2"/>
            <w:tcW w:w="4139" w:type="dxa"/>
            <w:vAlign w:val="center"/>
            <w:textDirection w:val="lrTb"/>
            <w:noWrap w:val="false"/>
          </w:tcPr>
          <w:p>
            <w:pPr>
              <w:jc w:val="center"/>
              <w:spacing w:line="360" w:lineRule="auto"/>
              <w:rPr>
                <w:rFonts w:ascii="宋体" w:hAnsi="宋体"/>
                <w:color w:val="000000"/>
                <w:spacing w:val="-2"/>
                <w:szCs w:val="21"/>
              </w:rPr>
            </w:pPr>
            <w:r>
              <w:rPr>
                <w:rFonts w:ascii="宋体" w:hAnsi="宋体"/>
                <w:color w:val="000000"/>
                <w:spacing w:val="-2"/>
                <w:szCs w:val="21"/>
              </w:rPr>
            </w:r>
            <w:r/>
          </w:p>
        </w:tc>
        <w:tc>
          <w:tcPr>
            <w:tcW w:w="1701" w:type="dxa"/>
            <w:vAlign w:val="center"/>
            <w:textDirection w:val="lrTb"/>
            <w:noWrap w:val="false"/>
          </w:tcPr>
          <w:p>
            <w:pPr>
              <w:jc w:val="center"/>
              <w:spacing w:line="360" w:lineRule="auto"/>
              <w:rPr>
                <w:rFonts w:ascii="宋体"/>
                <w:color w:val="000000"/>
                <w:szCs w:val="21"/>
                <w:lang w:val="zh-CN"/>
              </w:rPr>
            </w:pPr>
            <w:r>
              <w:rPr>
                <w:rFonts w:ascii="宋体"/>
                <w:color w:val="000000"/>
                <w:szCs w:val="21"/>
                <w:lang w:val="zh-CN"/>
              </w:rPr>
            </w:r>
            <w:r/>
          </w:p>
        </w:tc>
        <w:tc>
          <w:tcPr>
            <w:tcW w:w="2410" w:type="dxa"/>
            <w:vAlign w:val="center"/>
            <w:textDirection w:val="lrTb"/>
            <w:noWrap w:val="false"/>
          </w:tcPr>
          <w:p>
            <w:pPr>
              <w:jc w:val="center"/>
              <w:spacing w:line="360" w:lineRule="auto"/>
              <w:rPr>
                <w:rFonts w:ascii="宋体"/>
                <w:color w:val="000000"/>
                <w:szCs w:val="21"/>
                <w:lang w:val="zh-CN"/>
              </w:rPr>
            </w:pPr>
            <w:r>
              <w:rPr>
                <w:rFonts w:ascii="宋体"/>
                <w:color w:val="000000"/>
                <w:szCs w:val="21"/>
                <w:lang w:val="zh-CN"/>
              </w:rPr>
            </w:r>
            <w:r/>
          </w:p>
        </w:tc>
      </w:tr>
      <w:tr>
        <w:trPr>
          <w:trHeight w:val="284"/>
        </w:trPr>
        <w:tc>
          <w:tcPr>
            <w:tcW w:w="1105" w:type="dxa"/>
            <w:vAlign w:val="center"/>
            <w:textDirection w:val="lrTb"/>
            <w:noWrap w:val="false"/>
          </w:tcPr>
          <w:p>
            <w:pPr>
              <w:jc w:val="center"/>
              <w:spacing w:line="360" w:lineRule="auto"/>
              <w:rPr>
                <w:rFonts w:ascii="宋体" w:hAnsi="宋体"/>
                <w:color w:val="000000"/>
                <w:spacing w:val="-2"/>
                <w:szCs w:val="21"/>
              </w:rPr>
            </w:pPr>
            <w:r>
              <w:rPr>
                <w:rFonts w:ascii="宋体" w:hAnsi="宋体"/>
                <w:color w:val="000000"/>
                <w:spacing w:val="-2"/>
                <w:szCs w:val="21"/>
              </w:rPr>
            </w:r>
            <w:r/>
          </w:p>
        </w:tc>
        <w:tc>
          <w:tcPr>
            <w:gridSpan w:val="2"/>
            <w:tcW w:w="4139" w:type="dxa"/>
            <w:vAlign w:val="center"/>
            <w:textDirection w:val="lrTb"/>
            <w:noWrap w:val="false"/>
          </w:tcPr>
          <w:p>
            <w:pPr>
              <w:jc w:val="center"/>
              <w:spacing w:line="360" w:lineRule="auto"/>
              <w:rPr>
                <w:rFonts w:ascii="宋体" w:hAnsi="宋体"/>
                <w:color w:val="000000"/>
                <w:spacing w:val="-2"/>
                <w:szCs w:val="21"/>
              </w:rPr>
            </w:pPr>
            <w:r>
              <w:rPr>
                <w:rFonts w:ascii="宋体" w:hAnsi="宋体"/>
                <w:color w:val="000000"/>
                <w:spacing w:val="-2"/>
                <w:szCs w:val="21"/>
              </w:rPr>
            </w:r>
            <w:r/>
          </w:p>
        </w:tc>
        <w:tc>
          <w:tcPr>
            <w:tcW w:w="1701" w:type="dxa"/>
            <w:vAlign w:val="center"/>
            <w:textDirection w:val="lrTb"/>
            <w:noWrap w:val="false"/>
          </w:tcPr>
          <w:p>
            <w:pPr>
              <w:jc w:val="center"/>
              <w:spacing w:line="360" w:lineRule="auto"/>
              <w:rPr>
                <w:rFonts w:ascii="宋体"/>
                <w:color w:val="000000"/>
                <w:szCs w:val="21"/>
                <w:lang w:val="zh-CN"/>
              </w:rPr>
            </w:pPr>
            <w:r>
              <w:rPr>
                <w:rFonts w:ascii="宋体"/>
                <w:color w:val="000000"/>
                <w:szCs w:val="21"/>
                <w:lang w:val="zh-CN"/>
              </w:rPr>
            </w:r>
            <w:r/>
          </w:p>
        </w:tc>
        <w:tc>
          <w:tcPr>
            <w:tcW w:w="2410" w:type="dxa"/>
            <w:vAlign w:val="center"/>
            <w:textDirection w:val="lrTb"/>
            <w:noWrap w:val="false"/>
          </w:tcPr>
          <w:p>
            <w:pPr>
              <w:jc w:val="center"/>
              <w:spacing w:line="360" w:lineRule="auto"/>
              <w:rPr>
                <w:rFonts w:ascii="宋体"/>
                <w:color w:val="000000"/>
                <w:szCs w:val="21"/>
                <w:lang w:val="zh-CN"/>
              </w:rPr>
            </w:pPr>
            <w:r>
              <w:rPr>
                <w:rFonts w:ascii="宋体"/>
                <w:color w:val="000000"/>
                <w:szCs w:val="21"/>
                <w:lang w:val="zh-CN"/>
              </w:rPr>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总价（人民币，大写）</w:t>
            </w:r>
            <w:r/>
          </w:p>
        </w:tc>
        <w:tc>
          <w:tcPr>
            <w:gridSpan w:val="3"/>
            <w:tcW w:w="6090" w:type="dxa"/>
            <w:vAlign w:val="center"/>
            <w:textDirection w:val="lrTb"/>
            <w:noWrap w:val="false"/>
          </w:tcPr>
          <w:p>
            <w:pPr>
              <w:ind w:firstLine="147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供应商是否属于小微型企业</w:t>
            </w:r>
            <w:r/>
          </w:p>
        </w:tc>
        <w:tc>
          <w:tcPr>
            <w:gridSpan w:val="3"/>
            <w:tcW w:w="6090" w:type="dxa"/>
            <w:vAlign w:val="center"/>
            <w:textDirection w:val="lrTb"/>
            <w:noWrap w:val="false"/>
          </w:tcPr>
          <w:p>
            <w:pPr>
              <w:jc w:val="center"/>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是       否</w:t>
            </w:r>
            <w:r/>
          </w:p>
        </w:tc>
      </w:tr>
    </w:tbl>
    <w:p>
      <w:pPr>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供应商名称：</w:t>
      </w:r>
      <w:r>
        <w:rPr>
          <w:rFonts w:ascii="宋体" w:hAnsi="宋体"/>
          <w:color w:val="000000"/>
          <w:szCs w:val="21"/>
          <w:u w:val="single"/>
          <w:lang w:val="zh-CN"/>
        </w:rPr>
        <w:t xml:space="preserve">                                         </w:t>
      </w:r>
      <w:r>
        <w:rPr>
          <w:rFonts w:hint="eastAsia" w:ascii="宋体" w:hAnsi="宋体" w:cs="宋体"/>
          <w:color w:val="000000"/>
          <w:szCs w:val="21"/>
          <w:lang w:val="zh-CN"/>
        </w:rPr>
        <w:t xml:space="preserve">（盖章）</w:t>
      </w:r>
      <w:r/>
    </w:p>
    <w:p>
      <w:pPr>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说明：</w:t>
      </w:r>
      <w:r/>
    </w:p>
    <w:p>
      <w:pPr>
        <w:ind w:firstLine="420"/>
        <w:jc w:val="left"/>
        <w:spacing w:line="360" w:lineRule="auto"/>
        <w:widowControl/>
        <w:rPr>
          <w:rFonts w:ascii="宋体" w:hAnsi="宋体" w:cs="Verdana"/>
          <w:color w:val="000000"/>
          <w:szCs w:val="21"/>
          <w:lang w:val="zh-CN"/>
        </w:rPr>
      </w:pPr>
      <w:r>
        <w:rPr>
          <w:rFonts w:hint="eastAsia" w:ascii="宋体" w:hAnsi="宋体" w:cs="宋体"/>
          <w:color w:val="000000"/>
          <w:szCs w:val="21"/>
          <w:lang w:val="zh-CN"/>
        </w:rPr>
        <w:t xml:space="preserve">1、</w:t>
      </w:r>
      <w:r>
        <w:rPr>
          <w:rFonts w:hint="eastAsia" w:ascii="宋体" w:hAnsi="宋体" w:cs="Verdana"/>
          <w:color w:val="000000"/>
          <w:szCs w:val="21"/>
          <w:lang w:val="zh-CN"/>
        </w:rPr>
        <w:t xml:space="preserve">在“提供的货物中有无进口产品”栏后“有”或“无”上打“√”。</w:t>
      </w:r>
      <w:r/>
    </w:p>
    <w:p>
      <w:pPr>
        <w:spacing w:line="360" w:lineRule="auto"/>
        <w:rPr>
          <w:rFonts w:ascii="宋体"/>
          <w:color w:val="000000"/>
          <w:szCs w:val="21"/>
        </w:rPr>
      </w:pPr>
      <w:r>
        <w:rPr>
          <w:rFonts w:hint="eastAsia" w:ascii="宋体" w:hAnsi="宋体" w:cs="Verdana"/>
          <w:color w:val="000000"/>
          <w:szCs w:val="21"/>
          <w:lang w:val="zh-CN"/>
        </w:rPr>
        <w:t xml:space="preserve">    2、在“供应商是否属于小和微型企业”栏后“是”或“否”上打“√”。</w:t>
      </w:r>
      <w:r/>
    </w:p>
    <w:p>
      <w:pPr>
        <w:jc w:val="left"/>
        <w:spacing w:line="276" w:lineRule="auto"/>
        <w:widowControl/>
        <w:rPr>
          <w:rFonts w:ascii="宋体" w:hAnsi="宋体" w:cs="宋体"/>
          <w:sz w:val="24"/>
        </w:rPr>
      </w:pPr>
      <w:r>
        <w:rPr>
          <w:rFonts w:ascii="宋体" w:hAnsi="宋体" w:cs="宋体"/>
          <w:sz w:val="24"/>
        </w:rPr>
      </w:r>
      <w:r/>
    </w:p>
    <w:p>
      <w:pPr>
        <w:jc w:val="left"/>
        <w:widowControl/>
        <w:rPr>
          <w:rFonts w:ascii="宋体" w:hAnsi="宋体" w:cs="宋体"/>
          <w:b/>
          <w:color w:val="000000"/>
          <w:sz w:val="24"/>
          <w:szCs w:val="24"/>
          <w:lang w:val="zh-CN"/>
        </w:rPr>
      </w:pPr>
      <w:r>
        <w:rPr>
          <w:rFonts w:ascii="宋体" w:hAnsi="宋体" w:cs="宋体"/>
          <w:b/>
          <w:color w:val="000000"/>
          <w:sz w:val="24"/>
          <w:szCs w:val="24"/>
          <w:lang w:val="zh-CN"/>
        </w:rPr>
        <w:br w:type="page" w:clear="all"/>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sz w:val="24"/>
        </w:rPr>
        <w:outlineLvl w:val="1"/>
      </w:pPr>
      <w:r/>
      <w:bookmarkStart w:id="59" w:name="_Toc10499"/>
      <w:r/>
      <w:bookmarkStart w:id="60" w:name="_Toc227696753"/>
      <w:r>
        <w:rPr>
          <w:rFonts w:hint="eastAsia" w:ascii="宋体" w:hAnsi="宋体" w:cs="宋体"/>
          <w:b/>
          <w:color w:val="000000"/>
          <w:sz w:val="24"/>
          <w:szCs w:val="24"/>
          <w:lang w:val="zh-CN"/>
        </w:rPr>
        <w:t xml:space="preserve">附件四、</w:t>
      </w:r>
      <w:bookmarkEnd w:id="59"/>
      <w:r>
        <w:rPr>
          <w:rFonts w:hint="eastAsia" w:ascii="宋体" w:hAnsi="宋体" w:cs="宋体"/>
          <w:b/>
          <w:sz w:val="24"/>
        </w:rPr>
        <w:t xml:space="preserve">分项报价表格式</w:t>
      </w:r>
      <w:bookmarkEnd w:id="60"/>
      <w:r/>
      <w:r/>
    </w:p>
    <w:p>
      <w:pPr>
        <w:jc w:val="left"/>
        <w:spacing w:line="360" w:lineRule="auto"/>
        <w:widowControl/>
        <w:rPr>
          <w:rFonts w:ascii="宋体" w:hAnsi="宋体" w:cs="宋体"/>
          <w:b/>
          <w:sz w:val="24"/>
        </w:rPr>
        <w:outlineLvl w:val="1"/>
      </w:pPr>
      <w:r>
        <w:rPr>
          <w:rFonts w:ascii="宋体" w:hAnsi="宋体" w:cs="宋体"/>
          <w:b/>
          <w:sz w:val="24"/>
        </w:rPr>
      </w:r>
      <w:r/>
    </w:p>
    <w:p>
      <w:pPr>
        <w:jc w:val="center"/>
        <w:spacing w:line="360" w:lineRule="auto"/>
        <w:widowControl/>
        <w:rPr>
          <w:rFonts w:ascii="宋体" w:hAnsi="宋体" w:cs="宋体"/>
          <w:b/>
          <w:sz w:val="24"/>
        </w:rPr>
      </w:pPr>
      <w:r>
        <w:rPr>
          <w:rFonts w:hint="eastAsia" w:ascii="宋体" w:hAnsi="宋体" w:cs="宋体"/>
          <w:b/>
          <w:sz w:val="32"/>
          <w:szCs w:val="32"/>
        </w:rPr>
        <w:t xml:space="preserve">分项报价表</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u w:val="single"/>
          <w:lang w:val="zh-CN"/>
        </w:rPr>
        <w:t xml:space="preserve">                     </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项目编号：</w:t>
      </w:r>
      <w:r>
        <w:rPr>
          <w:rFonts w:hint="eastAsia" w:ascii="宋体" w:hAnsi="宋体" w:cs="宋体"/>
          <w:sz w:val="24"/>
          <w:u w:val="single"/>
          <w:lang w:val="zh-CN"/>
        </w:rPr>
        <w:t xml:space="preserve">                     </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32"/>
        </w:rPr>
      </w:pPr>
      <w:r>
        <w:rPr>
          <w:rFonts w:hint="eastAsia" w:ascii="宋体" w:hAnsi="宋体" w:cs="宋体"/>
          <w:color w:val="000000"/>
          <w:sz w:val="32"/>
        </w:rPr>
        <w:t xml:space="preserve">格式自拟：</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lang w:val="zh-CN"/>
        </w:rPr>
        <w:t xml:space="preserve">供应商（</w:t>
      </w:r>
      <w:r>
        <w:rPr>
          <w:rFonts w:hint="eastAsia" w:ascii="宋体" w:hAnsi="宋体" w:cs="宋体"/>
          <w:color w:val="000000"/>
          <w:sz w:val="24"/>
        </w:rPr>
        <w:t xml:space="preserve">加盖电子公章</w:t>
      </w:r>
      <w:r>
        <w:rPr>
          <w:rFonts w:hint="eastAsia" w:ascii="宋体" w:hAnsi="宋体" w:cs="宋体"/>
          <w:color w:val="000000"/>
          <w:sz w:val="24"/>
          <w:lang w:val="zh-CN"/>
        </w:rPr>
        <w:t xml:space="preserve">）：   </w:t>
      </w:r>
      <w:r/>
    </w:p>
    <w:p>
      <w:pPr>
        <w:jc w:val="left"/>
        <w:spacing w:line="360" w:lineRule="auto"/>
        <w:rPr>
          <w:rFonts w:ascii="宋体" w:hAnsi="宋体" w:cs="宋体"/>
          <w:color w:val="000000"/>
          <w:sz w:val="24"/>
        </w:rPr>
      </w:pPr>
      <w:r>
        <w:rPr>
          <w:rFonts w:hint="eastAsia" w:ascii="宋体" w:hAnsi="宋体" w:cs="宋体"/>
          <w:color w:val="000000"/>
          <w:sz w:val="24"/>
          <w:lang w:val="zh-CN"/>
        </w:rPr>
        <w:t xml:space="preserve">日期：年  月 日</w:t>
      </w:r>
      <w:r/>
    </w:p>
    <w:p>
      <w:pPr>
        <w:jc w:val="left"/>
        <w:spacing w:line="360" w:lineRule="auto"/>
        <w:widowControl/>
        <w:rPr>
          <w:rFonts w:ascii="宋体" w:hAnsi="宋体" w:cs="宋体"/>
          <w:color w:val="000000"/>
          <w:szCs w:val="21"/>
        </w:rPr>
      </w:pPr>
      <w:r>
        <w:rPr>
          <w:rFonts w:ascii="宋体" w:hAnsi="宋体" w:cs="宋体"/>
          <w:color w:val="000000"/>
          <w:szCs w:val="21"/>
        </w:rPr>
      </w:r>
      <w:r/>
    </w:p>
    <w:p>
      <w:pPr>
        <w:jc w:val="left"/>
        <w:spacing w:line="360" w:lineRule="auto"/>
        <w:widowControl/>
        <w:rPr>
          <w:rFonts w:ascii="宋体" w:hAnsi="宋体" w:cs="宋体"/>
          <w:b/>
          <w:color w:val="000000"/>
          <w:szCs w:val="21"/>
        </w:rPr>
      </w:pPr>
      <w:r>
        <w:rPr>
          <w:rFonts w:ascii="宋体" w:hAnsi="宋体" w:cs="宋体"/>
          <w:b/>
          <w:color w:val="000000"/>
          <w:szCs w:val="21"/>
        </w:rPr>
      </w:r>
      <w:r/>
    </w:p>
    <w:p>
      <w:pPr>
        <w:jc w:val="left"/>
        <w:spacing w:line="360" w:lineRule="auto"/>
        <w:widowControl/>
        <w:rPr>
          <w:rFonts w:ascii="宋体" w:hAnsi="宋体" w:cs="宋体"/>
          <w:b/>
          <w:color w:val="000000"/>
          <w:szCs w:val="21"/>
        </w:rPr>
      </w:pPr>
      <w:r>
        <w:rPr>
          <w:rFonts w:ascii="宋体" w:hAnsi="宋体" w:cs="宋体"/>
          <w:b/>
          <w:color w:val="000000"/>
          <w:szCs w:val="21"/>
        </w:rPr>
      </w:r>
      <w:r/>
    </w:p>
    <w:p>
      <w:pPr>
        <w:jc w:val="left"/>
        <w:spacing w:line="360" w:lineRule="auto"/>
        <w:widowControl/>
        <w:rPr>
          <w:rFonts w:ascii="宋体" w:hAnsi="宋体" w:cs="宋体"/>
          <w:b/>
          <w:color w:val="000000"/>
          <w:szCs w:val="21"/>
        </w:rPr>
      </w:pPr>
      <w:r>
        <w:rPr>
          <w:rFonts w:ascii="宋体" w:hAnsi="宋体" w:cs="宋体"/>
          <w:b/>
          <w:color w:val="000000"/>
          <w:szCs w:val="21"/>
        </w:rPr>
      </w:r>
      <w:r/>
    </w:p>
    <w:p>
      <w:pPr>
        <w:jc w:val="left"/>
        <w:spacing w:line="360" w:lineRule="auto"/>
        <w:widowControl/>
        <w:rPr>
          <w:rFonts w:ascii="宋体" w:hAnsi="宋体" w:cs="宋体"/>
          <w:b/>
          <w:color w:val="000000"/>
          <w:szCs w:val="21"/>
        </w:rPr>
      </w:pPr>
      <w:r>
        <w:rPr>
          <w:rFonts w:ascii="宋体" w:hAnsi="宋体" w:cs="宋体"/>
          <w:b/>
          <w:color w:val="000000"/>
          <w:szCs w:val="21"/>
        </w:rPr>
      </w:r>
      <w:r/>
    </w:p>
    <w:p>
      <w:pPr>
        <w:jc w:val="left"/>
        <w:spacing w:line="360" w:lineRule="auto"/>
        <w:widowControl/>
        <w:rPr>
          <w:rFonts w:ascii="宋体" w:hAnsi="宋体" w:cs="宋体"/>
          <w:b/>
          <w:color w:val="000000"/>
          <w:szCs w:val="21"/>
        </w:rPr>
      </w:pPr>
      <w:r>
        <w:rPr>
          <w:rFonts w:ascii="宋体" w:hAnsi="宋体" w:cs="宋体"/>
          <w:b/>
          <w:color w:val="000000"/>
          <w:szCs w:val="21"/>
        </w:rPr>
      </w:r>
      <w:r/>
    </w:p>
    <w:p>
      <w:pPr>
        <w:jc w:val="left"/>
        <w:widowControl/>
        <w:rPr>
          <w:rFonts w:ascii="宋体" w:hAnsi="宋体" w:cs="宋体"/>
          <w:b/>
          <w:color w:val="000000"/>
          <w:szCs w:val="21"/>
        </w:rPr>
      </w:pPr>
      <w:r>
        <w:rPr>
          <w:rFonts w:ascii="宋体" w:hAnsi="宋体" w:cs="宋体"/>
          <w:b/>
          <w:color w:val="000000"/>
          <w:szCs w:val="21"/>
        </w:rPr>
        <w:br w:type="page" w:clear="all"/>
      </w:r>
      <w:r/>
    </w:p>
    <w:p>
      <w:pPr>
        <w:jc w:val="left"/>
        <w:spacing w:line="360" w:lineRule="auto"/>
        <w:widowControl/>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sz w:val="24"/>
        </w:rPr>
        <w:outlineLvl w:val="1"/>
      </w:pPr>
      <w:r/>
      <w:bookmarkStart w:id="61" w:name="_Toc29918"/>
      <w:r/>
      <w:bookmarkStart w:id="62" w:name="_Toc227696754"/>
      <w:r>
        <w:rPr>
          <w:rFonts w:hint="eastAsia" w:ascii="宋体" w:hAnsi="宋体" w:cs="宋体"/>
          <w:b/>
          <w:color w:val="000000"/>
          <w:sz w:val="24"/>
          <w:szCs w:val="24"/>
          <w:lang w:val="zh-CN"/>
        </w:rPr>
        <w:t xml:space="preserve">附件五、</w:t>
      </w:r>
      <w:bookmarkEnd w:id="61"/>
      <w:r>
        <w:rPr>
          <w:rFonts w:hint="eastAsia" w:ascii="宋体" w:hAnsi="宋体" w:cs="宋体"/>
          <w:b/>
          <w:sz w:val="24"/>
        </w:rPr>
        <w:t xml:space="preserve">商务条款偏离表格式</w:t>
      </w:r>
      <w:bookmarkEnd w:id="62"/>
      <w:r/>
      <w:r/>
    </w:p>
    <w:p>
      <w:pPr>
        <w:jc w:val="center"/>
        <w:spacing w:before="120" w:after="48" w:line="360" w:lineRule="auto"/>
        <w:rPr>
          <w:rFonts w:ascii="宋体" w:hAnsi="宋体" w:cs="宋体"/>
          <w:b/>
          <w:sz w:val="32"/>
          <w:szCs w:val="32"/>
        </w:rPr>
      </w:pPr>
      <w:r>
        <w:rPr>
          <w:rFonts w:hint="eastAsia" w:ascii="宋体" w:hAnsi="宋体" w:cs="宋体"/>
          <w:b/>
          <w:sz w:val="32"/>
          <w:szCs w:val="32"/>
        </w:rPr>
        <w:t xml:space="preserve">商务条款偏离表</w:t>
      </w:r>
      <w:r/>
    </w:p>
    <w:p>
      <w:pPr>
        <w:jc w:val="center"/>
        <w:spacing w:before="120" w:after="48" w:line="360" w:lineRule="auto"/>
        <w:rPr>
          <w:rFonts w:ascii="宋体" w:hAnsi="宋体" w:cs="宋体"/>
          <w:b/>
          <w:sz w:val="32"/>
          <w:szCs w:val="32"/>
        </w:rPr>
      </w:pPr>
      <w:r>
        <w:rPr>
          <w:rFonts w:ascii="宋体" w:hAnsi="宋体" w:cs="宋体"/>
          <w:b/>
          <w:sz w:val="32"/>
          <w:szCs w:val="32"/>
        </w:rPr>
      </w:r>
      <w:r/>
    </w:p>
    <w:p>
      <w:pPr>
        <w:spacing w:line="360" w:lineRule="auto"/>
        <w:rPr>
          <w:b/>
          <w:color w:val="000000"/>
          <w:sz w:val="36"/>
          <w:szCs w:val="36"/>
        </w:rPr>
      </w:pPr>
      <w:r>
        <w:rPr>
          <w:rFonts w:hint="eastAsia" w:ascii="宋体" w:hAnsi="宋体" w:cs="宋体"/>
          <w:color w:val="000000"/>
          <w:szCs w:val="21"/>
          <w:lang w:val="zh-CN"/>
        </w:rPr>
        <w:t xml:space="preserve">项目名称：</w:t>
      </w:r>
      <w:r>
        <w:rPr>
          <w:rFonts w:hint="eastAsia" w:ascii="宋体" w:hAnsi="宋体" w:cs="宋体"/>
          <w:color w:val="000000"/>
          <w:szCs w:val="21"/>
        </w:rPr>
        <w:t xml:space="preserve">                                                     </w:t>
      </w:r>
      <w:r>
        <w:rPr>
          <w:rFonts w:hint="eastAsia" w:ascii="宋体" w:hAnsi="宋体" w:cs="宋体"/>
          <w:color w:val="000000"/>
          <w:szCs w:val="21"/>
          <w:lang w:val="zh-CN"/>
        </w:rPr>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651"/>
        <w:gridCol w:w="1620"/>
        <w:gridCol w:w="2700"/>
        <w:gridCol w:w="2873"/>
        <w:gridCol w:w="1372"/>
      </w:tblGrid>
      <w:tr>
        <w:trPr>
          <w:jc w:val="center"/>
          <w:trHeight w:val="284"/>
        </w:trPr>
        <w:tc>
          <w:tcPr>
            <w:tcW w:w="651" w:type="dxa"/>
            <w:vAlign w:val="center"/>
            <w:textDirection w:val="lrTb"/>
            <w:noWrap w:val="false"/>
          </w:tcPr>
          <w:p>
            <w:pPr>
              <w:jc w:val="center"/>
              <w:spacing w:line="360" w:lineRule="auto"/>
              <w:widowControl/>
              <w:rPr>
                <w:rFonts w:ascii="宋体" w:cs="宋体"/>
                <w:color w:val="000000"/>
                <w:szCs w:val="21"/>
                <w:lang w:val="zh-CN"/>
              </w:rPr>
            </w:pPr>
            <w:r>
              <w:rPr>
                <w:rFonts w:hint="eastAsia" w:ascii="宋体" w:cs="宋体"/>
                <w:color w:val="000000"/>
                <w:szCs w:val="21"/>
                <w:lang w:val="zh-CN"/>
              </w:rPr>
              <w:t xml:space="preserve">序号</w:t>
            </w:r>
            <w:r/>
          </w:p>
        </w:tc>
        <w:tc>
          <w:tcPr>
            <w:tcW w:w="1620" w:type="dxa"/>
            <w:vAlign w:val="center"/>
            <w:textDirection w:val="lrTb"/>
            <w:noWrap w:val="false"/>
          </w:tcPr>
          <w:p>
            <w:pPr>
              <w:jc w:val="center"/>
              <w:spacing w:line="360" w:lineRule="auto"/>
              <w:widowControl/>
              <w:rPr>
                <w:rFonts w:ascii="宋体" w:cs="宋体"/>
                <w:color w:val="000000"/>
                <w:szCs w:val="21"/>
                <w:lang w:val="zh-CN"/>
              </w:rPr>
            </w:pPr>
            <w:r>
              <w:rPr>
                <w:rFonts w:hint="eastAsia" w:ascii="宋体" w:cs="宋体"/>
                <w:color w:val="000000"/>
                <w:szCs w:val="21"/>
                <w:lang w:val="zh-CN"/>
              </w:rPr>
              <w:t xml:space="preserve">磋商文件条目号</w:t>
            </w:r>
            <w:r/>
          </w:p>
        </w:tc>
        <w:tc>
          <w:tcPr>
            <w:tcW w:w="2700" w:type="dxa"/>
            <w:vAlign w:val="center"/>
            <w:textDirection w:val="lrTb"/>
            <w:noWrap w:val="false"/>
          </w:tcPr>
          <w:p>
            <w:pPr>
              <w:jc w:val="center"/>
              <w:spacing w:line="360" w:lineRule="auto"/>
              <w:widowControl/>
              <w:rPr>
                <w:rFonts w:ascii="宋体" w:cs="宋体"/>
                <w:color w:val="000000"/>
                <w:szCs w:val="21"/>
                <w:lang w:val="zh-CN"/>
              </w:rPr>
            </w:pPr>
            <w:r>
              <w:rPr>
                <w:rFonts w:hint="eastAsia" w:ascii="宋体" w:cs="宋体"/>
                <w:color w:val="000000"/>
                <w:szCs w:val="21"/>
                <w:lang w:val="zh-CN"/>
              </w:rPr>
              <w:t xml:space="preserve">磋商要求规格</w:t>
            </w:r>
            <w:r/>
          </w:p>
        </w:tc>
        <w:tc>
          <w:tcPr>
            <w:tcW w:w="2873" w:type="dxa"/>
            <w:vAlign w:val="center"/>
            <w:textDirection w:val="lrTb"/>
            <w:noWrap w:val="false"/>
          </w:tcPr>
          <w:p>
            <w:pPr>
              <w:jc w:val="center"/>
              <w:spacing w:line="360" w:lineRule="auto"/>
              <w:widowControl/>
              <w:rPr>
                <w:rFonts w:ascii="宋体" w:cs="宋体"/>
                <w:color w:val="000000"/>
                <w:szCs w:val="21"/>
                <w:lang w:val="zh-CN"/>
              </w:rPr>
            </w:pPr>
            <w:r>
              <w:rPr>
                <w:rFonts w:hint="eastAsia" w:ascii="宋体" w:cs="宋体"/>
                <w:color w:val="000000"/>
                <w:szCs w:val="21"/>
                <w:lang w:val="zh-CN"/>
              </w:rPr>
              <w:t xml:space="preserve">供应商响应</w:t>
            </w:r>
            <w:r/>
          </w:p>
        </w:tc>
        <w:tc>
          <w:tcPr>
            <w:tcW w:w="1372" w:type="dxa"/>
            <w:vAlign w:val="center"/>
            <w:textDirection w:val="lrTb"/>
            <w:noWrap w:val="false"/>
          </w:tcPr>
          <w:p>
            <w:pPr>
              <w:jc w:val="center"/>
              <w:spacing w:line="360" w:lineRule="auto"/>
              <w:widowControl/>
              <w:rPr>
                <w:rFonts w:ascii="宋体" w:cs="宋体"/>
                <w:color w:val="000000"/>
                <w:szCs w:val="21"/>
                <w:lang w:val="zh-CN"/>
              </w:rPr>
            </w:pPr>
            <w:r>
              <w:rPr>
                <w:rFonts w:hint="eastAsia" w:ascii="宋体" w:cs="宋体"/>
                <w:color w:val="000000"/>
                <w:szCs w:val="21"/>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1620"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2700"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2873"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1372"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1620"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2700"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2873"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1372"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1620"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2700"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2873"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1372"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1620"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2700"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2873"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c>
          <w:tcPr>
            <w:tcW w:w="1372" w:type="dxa"/>
            <w:vAlign w:val="center"/>
            <w:textDirection w:val="lrTb"/>
            <w:noWrap w:val="false"/>
          </w:tcPr>
          <w:p>
            <w:pPr>
              <w:jc w:val="center"/>
              <w:spacing w:line="360" w:lineRule="auto"/>
              <w:widowControl/>
              <w:rPr>
                <w:rFonts w:ascii="宋体" w:cs="宋体"/>
                <w:color w:val="000000"/>
                <w:szCs w:val="21"/>
                <w:lang w:val="zh-CN"/>
              </w:rPr>
            </w:pPr>
            <w:r>
              <w:rPr>
                <w:rFonts w:ascii="宋体" w:cs="宋体"/>
                <w:color w:val="000000"/>
                <w:szCs w:val="21"/>
                <w:lang w:val="zh-CN"/>
              </w:rPr>
            </w:r>
            <w:r/>
          </w:p>
        </w:tc>
      </w:tr>
      <w:tr>
        <w:trPr>
          <w:jc w:val="center"/>
        </w:trPr>
        <w:tc>
          <w:tcPr>
            <w:tcW w:w="651" w:type="dxa"/>
            <w:vAlign w:val="center"/>
            <w:textDirection w:val="lrTb"/>
            <w:noWrap w:val="false"/>
          </w:tcPr>
          <w:p>
            <w:pPr>
              <w:jc w:val="left"/>
              <w:spacing w:line="360" w:lineRule="auto"/>
              <w:widowControl/>
              <w:rPr>
                <w:rFonts w:ascii="宋体" w:cs="Arial"/>
                <w:color w:val="000000"/>
                <w:szCs w:val="21"/>
              </w:rPr>
            </w:pPr>
            <w:r>
              <w:rPr>
                <w:rFonts w:ascii="宋体" w:cs="Arial"/>
                <w:color w:val="000000"/>
                <w:szCs w:val="21"/>
              </w:rPr>
            </w:r>
            <w:r/>
          </w:p>
        </w:tc>
        <w:tc>
          <w:tcPr>
            <w:tcW w:w="1620" w:type="dxa"/>
            <w:vAlign w:val="center"/>
            <w:textDirection w:val="lrTb"/>
            <w:noWrap w:val="false"/>
          </w:tcPr>
          <w:p>
            <w:pPr>
              <w:jc w:val="left"/>
              <w:spacing w:line="360" w:lineRule="auto"/>
              <w:widowControl/>
              <w:rPr>
                <w:rFonts w:ascii="宋体" w:cs="Arial"/>
                <w:color w:val="000000"/>
                <w:szCs w:val="21"/>
              </w:rPr>
            </w:pPr>
            <w:r>
              <w:rPr>
                <w:rFonts w:ascii="宋体" w:cs="Arial"/>
                <w:color w:val="000000"/>
                <w:szCs w:val="21"/>
              </w:rPr>
            </w:r>
            <w:r/>
          </w:p>
        </w:tc>
        <w:tc>
          <w:tcPr>
            <w:tcW w:w="2700" w:type="dxa"/>
            <w:vAlign w:val="center"/>
            <w:textDirection w:val="lrTb"/>
            <w:noWrap w:val="false"/>
          </w:tcPr>
          <w:p>
            <w:pPr>
              <w:jc w:val="left"/>
              <w:spacing w:line="360" w:lineRule="auto"/>
              <w:widowControl/>
              <w:rPr>
                <w:rFonts w:ascii="宋体" w:cs="Arial"/>
                <w:color w:val="000000"/>
                <w:szCs w:val="21"/>
              </w:rPr>
            </w:pPr>
            <w:r>
              <w:rPr>
                <w:rFonts w:ascii="宋体" w:cs="Arial"/>
                <w:color w:val="000000"/>
                <w:szCs w:val="21"/>
              </w:rPr>
            </w:r>
            <w:r/>
          </w:p>
        </w:tc>
        <w:tc>
          <w:tcPr>
            <w:tcW w:w="2873" w:type="dxa"/>
            <w:vAlign w:val="center"/>
            <w:textDirection w:val="lrTb"/>
            <w:noWrap w:val="false"/>
          </w:tcPr>
          <w:p>
            <w:pPr>
              <w:jc w:val="left"/>
              <w:spacing w:line="360" w:lineRule="auto"/>
              <w:widowControl/>
              <w:rPr>
                <w:rFonts w:ascii="宋体" w:cs="Arial"/>
                <w:color w:val="000000"/>
                <w:szCs w:val="21"/>
              </w:rPr>
            </w:pPr>
            <w:r>
              <w:rPr>
                <w:rFonts w:ascii="宋体" w:cs="Arial"/>
                <w:color w:val="000000"/>
                <w:szCs w:val="21"/>
              </w:rPr>
            </w:r>
            <w:r/>
          </w:p>
        </w:tc>
        <w:tc>
          <w:tcPr>
            <w:tcW w:w="1372" w:type="dxa"/>
            <w:vAlign w:val="center"/>
            <w:textDirection w:val="lrTb"/>
            <w:noWrap w:val="false"/>
          </w:tcPr>
          <w:p>
            <w:pPr>
              <w:jc w:val="left"/>
              <w:spacing w:line="360" w:lineRule="auto"/>
              <w:widowControl/>
              <w:rPr>
                <w:rFonts w:ascii="宋体" w:cs="Arial"/>
                <w:color w:val="000000"/>
                <w:szCs w:val="21"/>
              </w:rPr>
            </w:pPr>
            <w:r>
              <w:rPr>
                <w:rFonts w:ascii="宋体" w:cs="Arial"/>
                <w:color w:val="000000"/>
                <w:szCs w:val="21"/>
              </w:rPr>
            </w:r>
            <w:r/>
          </w:p>
        </w:tc>
      </w:tr>
    </w:tbl>
    <w:p>
      <w:pPr>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供应商名称：</w:t>
      </w:r>
      <w:r>
        <w:rPr>
          <w:rFonts w:ascii="宋体" w:hAnsi="宋体"/>
          <w:color w:val="000000"/>
          <w:szCs w:val="21"/>
          <w:u w:val="single"/>
          <w:lang w:val="zh-CN"/>
        </w:rPr>
        <w:t xml:space="preserve">                                                      </w:t>
      </w:r>
      <w:r>
        <w:rPr>
          <w:rFonts w:hint="eastAsia" w:ascii="宋体" w:hAnsi="宋体" w:cs="宋体"/>
          <w:color w:val="000000"/>
          <w:szCs w:val="21"/>
          <w:lang w:val="zh-CN"/>
        </w:rPr>
        <w:t xml:space="preserve">（盖章）</w:t>
      </w:r>
      <w:r/>
    </w:p>
    <w:p>
      <w:pPr>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p>
    <w:p>
      <w:pPr>
        <w:jc w:val="left"/>
        <w:spacing w:line="360" w:lineRule="auto"/>
        <w:widowControl/>
        <w:rPr>
          <w:rFonts w:ascii="宋体" w:hAnsi="宋体" w:cs="宋体"/>
          <w:sz w:val="24"/>
          <w:lang w:val="zh-CN"/>
        </w:rPr>
      </w:pPr>
      <w:r>
        <w:rPr>
          <w:rFonts w:ascii="宋体" w:hAnsi="宋体" w:cs="宋体"/>
          <w:sz w:val="24"/>
          <w:lang w:val="zh-CN"/>
        </w:rPr>
      </w:r>
      <w:r/>
    </w:p>
    <w:p>
      <w:pPr>
        <w:jc w:val="left"/>
        <w:spacing w:line="360" w:lineRule="auto"/>
        <w:widowControl/>
        <w:rPr>
          <w:rFonts w:ascii="宋体" w:hAnsi="宋体" w:cs="宋体"/>
          <w:sz w:val="24"/>
          <w:lang w:val="zh-CN"/>
        </w:rPr>
      </w:pPr>
      <w:r>
        <w:rPr>
          <w:rFonts w:ascii="宋体" w:hAnsi="宋体" w:cs="宋体"/>
          <w:sz w:val="24"/>
          <w:lang w:val="zh-CN"/>
        </w:rPr>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供应商名称：（加盖电子公章）</w:t>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rPr>
          <w:rFonts w:ascii="宋体" w:hAnsi="宋体" w:cs="宋体"/>
          <w:color w:val="000000"/>
          <w:sz w:val="24"/>
        </w:rPr>
      </w:pPr>
      <w:r>
        <w:rPr>
          <w:rFonts w:hint="eastAsia" w:ascii="宋体" w:hAnsi="宋体" w:cs="宋体"/>
          <w:color w:val="000000"/>
          <w:sz w:val="24"/>
          <w:lang w:val="zh-CN"/>
        </w:rPr>
        <w:t xml:space="preserve">日期：年  月 日</w:t>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spacing w:line="360" w:lineRule="auto"/>
        <w:widowControl/>
        <w:rPr>
          <w:rFonts w:ascii="宋体" w:hAnsi="宋体" w:cs="宋体"/>
          <w:b/>
          <w:color w:val="000000"/>
          <w:sz w:val="24"/>
          <w:szCs w:val="24"/>
          <w:lang w:val="zh-CN"/>
        </w:rPr>
      </w:pPr>
      <w:r>
        <w:rPr>
          <w:rFonts w:ascii="宋体" w:hAnsi="宋体" w:cs="宋体"/>
          <w:b/>
          <w:color w:val="000000"/>
          <w:sz w:val="24"/>
          <w:szCs w:val="24"/>
          <w:lang w:val="zh-CN"/>
        </w:rPr>
      </w:r>
      <w:r/>
    </w:p>
    <w:p>
      <w:pPr>
        <w:jc w:val="left"/>
        <w:widowControl/>
        <w:rPr>
          <w:rFonts w:ascii="宋体" w:hAnsi="宋体" w:cs="宋体"/>
          <w:b/>
          <w:color w:val="000000"/>
          <w:sz w:val="24"/>
          <w:szCs w:val="24"/>
          <w:lang w:val="zh-CN"/>
        </w:rPr>
      </w:pPr>
      <w:r/>
      <w:bookmarkStart w:id="63" w:name="_Toc15556"/>
      <w:r>
        <w:rPr>
          <w:rFonts w:ascii="宋体" w:hAnsi="宋体" w:cs="宋体"/>
          <w:b/>
          <w:color w:val="000000"/>
          <w:sz w:val="24"/>
          <w:szCs w:val="24"/>
          <w:lang w:val="zh-CN"/>
        </w:rPr>
        <w:br w:type="page" w:clear="all"/>
      </w:r>
      <w:r/>
    </w:p>
    <w:p>
      <w:pPr>
        <w:spacing w:line="360" w:lineRule="auto"/>
        <w:widowControl/>
        <w:rPr>
          <w:rFonts w:ascii="宋体" w:hAnsi="宋体" w:cs="宋体"/>
          <w:b/>
          <w:sz w:val="24"/>
        </w:rPr>
        <w:outlineLvl w:val="1"/>
      </w:pPr>
      <w:r/>
      <w:bookmarkStart w:id="64" w:name="_Toc227696755"/>
      <w:r>
        <w:rPr>
          <w:rFonts w:hint="eastAsia" w:ascii="宋体" w:hAnsi="宋体" w:cs="宋体"/>
          <w:b/>
          <w:color w:val="000000"/>
          <w:sz w:val="24"/>
          <w:szCs w:val="24"/>
          <w:lang w:val="zh-CN"/>
        </w:rPr>
        <w:t xml:space="preserve">附件六、</w:t>
      </w:r>
      <w:bookmarkEnd w:id="63"/>
      <w:r>
        <w:rPr>
          <w:rFonts w:hint="eastAsia" w:ascii="宋体" w:hAnsi="宋体" w:cs="宋体"/>
          <w:b/>
          <w:sz w:val="24"/>
        </w:rPr>
        <w:t xml:space="preserve">技术条款偏离表格式</w:t>
      </w:r>
      <w:bookmarkEnd w:id="64"/>
      <w:r/>
      <w:r/>
    </w:p>
    <w:p>
      <w:pPr>
        <w:jc w:val="center"/>
        <w:spacing w:before="120" w:after="48" w:line="360" w:lineRule="auto"/>
        <w:rPr>
          <w:rFonts w:ascii="宋体" w:hAnsi="宋体" w:cs="宋体"/>
          <w:b/>
          <w:sz w:val="32"/>
          <w:szCs w:val="32"/>
        </w:rPr>
      </w:pPr>
      <w:r>
        <w:rPr>
          <w:rFonts w:hint="eastAsia" w:ascii="宋体" w:hAnsi="宋体" w:cs="宋体"/>
          <w:b/>
          <w:sz w:val="32"/>
          <w:szCs w:val="32"/>
        </w:rPr>
        <w:t xml:space="preserve">技术条款偏离表</w:t>
      </w:r>
      <w:r/>
    </w:p>
    <w:p>
      <w:pPr>
        <w:spacing w:line="360" w:lineRule="auto"/>
        <w:rPr>
          <w:b/>
          <w:color w:val="000000"/>
          <w:sz w:val="36"/>
          <w:szCs w:val="36"/>
        </w:rPr>
      </w:pPr>
      <w:r>
        <w:rPr>
          <w:rFonts w:hint="eastAsia" w:ascii="宋体" w:hAnsi="宋体" w:cs="宋体"/>
          <w:color w:val="000000"/>
          <w:szCs w:val="21"/>
          <w:lang w:val="zh-CN"/>
        </w:rPr>
        <w:t xml:space="preserve">项目名称：</w:t>
      </w:r>
      <w:r>
        <w:rPr>
          <w:rFonts w:hint="eastAsia" w:ascii="宋体" w:hAnsi="宋体" w:cs="宋体"/>
          <w:color w:val="000000"/>
          <w:szCs w:val="21"/>
        </w:rPr>
        <w:t xml:space="preserve">                                                     </w:t>
      </w:r>
      <w:r>
        <w:rPr>
          <w:rFonts w:hint="eastAsia" w:ascii="宋体" w:hAnsi="宋体" w:cs="宋体"/>
          <w:color w:val="000000"/>
          <w:szCs w:val="21"/>
          <w:lang w:val="zh-CN"/>
        </w:rPr>
        <w:t xml:space="preserve">项目编号：</w:t>
      </w:r>
      <w:r/>
    </w:p>
    <w:tbl>
      <w:tblPr>
        <w:tblW w:w="0" w:type="auto"/>
        <w:jc w:val="center"/>
        <w:tblLayout w:type="fixed"/>
        <w:tblCellMar>
          <w:left w:w="0" w:type="dxa"/>
          <w:right w:w="0" w:type="dxa"/>
        </w:tblCellMar>
        <w:tblLook w:val="0000" w:firstRow="0" w:lastRow="0" w:firstColumn="0" w:lastColumn="0" w:noHBand="0" w:noVBand="0"/>
      </w:tblPr>
      <w:tblGrid>
        <w:gridCol w:w="765"/>
        <w:gridCol w:w="1620"/>
        <w:gridCol w:w="2700"/>
        <w:gridCol w:w="3240"/>
        <w:gridCol w:w="1110"/>
      </w:tblGrid>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widowControl/>
              <w:rPr>
                <w:rFonts w:ascii="宋体" w:cs="宋体"/>
                <w:color w:val="000000"/>
                <w:sz w:val="22"/>
                <w:szCs w:val="22"/>
                <w:lang w:val="zh-CN"/>
              </w:rPr>
            </w:pPr>
            <w:r>
              <w:rPr>
                <w:rFonts w:hint="eastAsia" w:ascii="宋体" w:cs="宋体"/>
                <w:color w:val="000000"/>
                <w:szCs w:val="21"/>
                <w:lang w:val="zh-CN"/>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rFonts w:ascii="宋体" w:cs="宋体"/>
                <w:color w:val="000000"/>
                <w:sz w:val="22"/>
                <w:szCs w:val="22"/>
                <w:lang w:val="zh-CN"/>
              </w:rPr>
            </w:pPr>
            <w:r>
              <w:rPr>
                <w:rFonts w:hint="eastAsia" w:ascii="宋体" w:cs="宋体"/>
                <w:color w:val="000000"/>
                <w:szCs w:val="21"/>
                <w:lang w:val="zh-CN"/>
              </w:rPr>
              <w:t xml:space="preserve">磋商文件条目号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rFonts w:ascii="宋体" w:cs="宋体"/>
                <w:color w:val="000000"/>
                <w:sz w:val="22"/>
                <w:szCs w:val="22"/>
                <w:lang w:val="zh-CN"/>
              </w:rPr>
            </w:pPr>
            <w:r>
              <w:rPr>
                <w:rFonts w:hint="eastAsia" w:ascii="宋体" w:cs="宋体"/>
                <w:color w:val="000000"/>
                <w:szCs w:val="21"/>
                <w:lang w:val="zh-CN"/>
              </w:rPr>
              <w:t xml:space="preserve">磋商要求规格</w:t>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spacing w:line="360" w:lineRule="auto"/>
              <w:widowControl/>
              <w:rPr>
                <w:rFonts w:ascii="宋体" w:cs="宋体"/>
                <w:color w:val="000000"/>
                <w:sz w:val="22"/>
                <w:szCs w:val="22"/>
                <w:lang w:val="zh-CN"/>
              </w:rPr>
            </w:pPr>
            <w:r>
              <w:rPr>
                <w:rFonts w:hint="eastAsia" w:ascii="宋体" w:cs="宋体"/>
                <w:color w:val="000000"/>
                <w:szCs w:val="21"/>
                <w:lang w:val="zh-CN"/>
              </w:rPr>
              <w:t xml:space="preserve">供应商响应</w:t>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360" w:lineRule="auto"/>
              <w:widowControl/>
              <w:rPr>
                <w:rFonts w:ascii="宋体" w:cs="宋体"/>
                <w:color w:val="000000"/>
                <w:sz w:val="22"/>
                <w:szCs w:val="22"/>
                <w:lang w:val="zh-CN"/>
              </w:rPr>
            </w:pPr>
            <w:r>
              <w:rPr>
                <w:rFonts w:hint="eastAsia" w:ascii="宋体" w:cs="宋体"/>
                <w:color w:val="000000"/>
                <w:szCs w:val="21"/>
                <w:lang w:val="zh-CN"/>
              </w:rPr>
              <w:t xml:space="preserve">偏离</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ind w:firstLine="420"/>
              <w:jc w:val="center"/>
              <w:spacing w:line="360" w:lineRule="auto"/>
              <w:rPr>
                <w:rFonts w:ascii="宋体" w:cs="宋体"/>
                <w:color w:val="000000"/>
                <w:sz w:val="22"/>
                <w:szCs w:val="22"/>
                <w:lang w:val="zh-CN"/>
              </w:rPr>
            </w:pPr>
            <w:r>
              <w:rPr>
                <w:rFonts w:ascii="宋体" w:cs="宋体"/>
                <w:color w:val="000000"/>
                <w:sz w:val="22"/>
                <w:szCs w:val="22"/>
                <w:lang w:val="zh-CN"/>
              </w:rPr>
            </w:r>
            <w:r/>
          </w:p>
        </w:tc>
      </w:tr>
    </w:tbl>
    <w:p>
      <w:pPr>
        <w:ind w:firstLine="420"/>
        <w:jc w:val="left"/>
        <w:spacing w:line="360" w:lineRule="auto"/>
        <w:rPr>
          <w:rFonts w:ascii="宋体" w:cs="宋体"/>
          <w:color w:val="000000"/>
          <w:szCs w:val="21"/>
          <w:lang w:val="zh-CN"/>
        </w:rPr>
      </w:pPr>
      <w:r>
        <w:rPr>
          <w:rFonts w:hint="eastAsia" w:ascii="宋体" w:cs="宋体"/>
          <w:color w:val="000000"/>
          <w:szCs w:val="21"/>
          <w:lang w:val="zh-CN"/>
        </w:rPr>
        <w:t xml:space="preserve">我方承诺，除上表所列内容外，我方完全响应本次采购文件技术条款要求。</w:t>
      </w:r>
      <w:r/>
    </w:p>
    <w:p>
      <w:pPr>
        <w:ind w:firstLine="420"/>
        <w:jc w:val="left"/>
        <w:spacing w:line="360" w:lineRule="auto"/>
        <w:rPr>
          <w:rFonts w:ascii="宋体" w:cs="宋体"/>
          <w:color w:val="000000"/>
          <w:szCs w:val="21"/>
          <w:lang w:val="zh-CN"/>
        </w:rPr>
      </w:pPr>
      <w:r>
        <w:rPr>
          <w:rFonts w:ascii="宋体" w:cs="宋体"/>
          <w:color w:val="000000"/>
          <w:szCs w:val="21"/>
          <w:lang w:val="zh-CN"/>
        </w:rPr>
      </w:r>
      <w:r/>
    </w:p>
    <w:p>
      <w:pPr>
        <w:ind w:firstLine="420"/>
        <w:jc w:val="left"/>
        <w:spacing w:line="360" w:lineRule="auto"/>
        <w:rPr>
          <w:rFonts w:ascii="宋体" w:cs="宋体"/>
          <w:color w:val="000000"/>
          <w:szCs w:val="21"/>
          <w:lang w:val="zh-CN"/>
        </w:rPr>
      </w:pPr>
      <w:r>
        <w:rPr>
          <w:rFonts w:hint="eastAsia" w:ascii="宋体" w:cs="宋体"/>
          <w:color w:val="000000"/>
          <w:szCs w:val="21"/>
          <w:lang w:val="zh-CN"/>
        </w:rPr>
        <w:t xml:space="preserve">供应商名称：（盖章）</w:t>
      </w:r>
      <w:r/>
    </w:p>
    <w:p>
      <w:pPr>
        <w:ind w:firstLine="420"/>
        <w:jc w:val="left"/>
        <w:spacing w:line="360" w:lineRule="auto"/>
        <w:rPr>
          <w:rFonts w:ascii="宋体" w:cs="宋体"/>
          <w:color w:val="000000"/>
          <w:szCs w:val="21"/>
          <w:lang w:val="zh-CN"/>
        </w:rPr>
      </w:pPr>
      <w:r>
        <w:rPr>
          <w:rFonts w:ascii="宋体" w:cs="宋体"/>
          <w:color w:val="000000"/>
          <w:szCs w:val="21"/>
          <w:lang w:val="zh-CN"/>
        </w:rPr>
      </w:r>
      <w:r/>
    </w:p>
    <w:p>
      <w:pPr>
        <w:ind w:firstLine="420"/>
        <w:jc w:val="left"/>
        <w:spacing w:line="360" w:lineRule="auto"/>
        <w:rPr>
          <w:rFonts w:ascii="宋体" w:cs="宋体"/>
          <w:color w:val="000000"/>
          <w:szCs w:val="21"/>
          <w:lang w:val="zh-CN"/>
        </w:rPr>
      </w:pPr>
      <w:r>
        <w:rPr>
          <w:rFonts w:hint="eastAsia" w:ascii="宋体" w:cs="宋体"/>
          <w:color w:val="000000"/>
          <w:szCs w:val="21"/>
          <w:lang w:val="zh-CN"/>
        </w:rPr>
        <w:t xml:space="preserve">日期：</w:t>
      </w:r>
      <w:r/>
    </w:p>
    <w:p>
      <w:pPr>
        <w:ind w:firstLine="420"/>
        <w:jc w:val="left"/>
        <w:spacing w:line="360" w:lineRule="auto"/>
        <w:rPr>
          <w:rFonts w:ascii="宋体" w:cs="宋体"/>
          <w:color w:val="000000"/>
          <w:szCs w:val="21"/>
          <w:lang w:val="zh-CN"/>
        </w:rPr>
      </w:pPr>
      <w:r>
        <w:rPr>
          <w:rFonts w:ascii="宋体" w:cs="宋体"/>
          <w:color w:val="000000"/>
          <w:szCs w:val="21"/>
          <w:lang w:val="zh-CN"/>
        </w:rPr>
      </w:r>
      <w:r/>
    </w:p>
    <w:p>
      <w:pPr>
        <w:ind w:firstLine="420"/>
        <w:jc w:val="left"/>
        <w:spacing w:line="360" w:lineRule="auto"/>
        <w:rPr>
          <w:rFonts w:ascii="宋体" w:cs="宋体"/>
          <w:color w:val="000000"/>
          <w:szCs w:val="21"/>
          <w:lang w:val="zh-CN"/>
        </w:rPr>
      </w:pPr>
      <w:r>
        <w:rPr>
          <w:rFonts w:hint="eastAsia" w:ascii="宋体" w:cs="宋体"/>
          <w:color w:val="000000"/>
          <w:szCs w:val="21"/>
          <w:lang w:val="zh-CN"/>
        </w:rPr>
        <w:t xml:space="preserve">说明：如果行数不够，请自行增加。</w:t>
      </w:r>
      <w:r/>
    </w:p>
    <w:p>
      <w:pPr>
        <w:jc w:val="center"/>
        <w:spacing w:before="120" w:after="48" w:line="360" w:lineRule="auto"/>
        <w:rPr>
          <w:rFonts w:ascii="宋体" w:hAnsi="宋体" w:cs="宋体"/>
          <w:b/>
          <w:sz w:val="32"/>
          <w:szCs w:val="32"/>
        </w:rPr>
      </w:pPr>
      <w:r>
        <w:rPr>
          <w:rFonts w:ascii="宋体" w:hAnsi="宋体" w:cs="宋体"/>
          <w:b/>
          <w:sz w:val="32"/>
          <w:szCs w:val="32"/>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jc w:val="left"/>
        <w:widowControl/>
        <w:rPr>
          <w:rFonts w:ascii="宋体" w:hAnsi="宋体" w:cs="宋体"/>
          <w:b/>
          <w:color w:val="000000"/>
          <w:sz w:val="24"/>
          <w:szCs w:val="24"/>
        </w:rPr>
      </w:pPr>
      <w:r/>
      <w:bookmarkStart w:id="65" w:name="_Toc23713"/>
      <w:r>
        <w:rPr>
          <w:rFonts w:ascii="宋体" w:hAnsi="宋体" w:cs="宋体"/>
          <w:b/>
          <w:color w:val="000000"/>
          <w:sz w:val="24"/>
          <w:szCs w:val="24"/>
        </w:rPr>
        <w:br w:type="page" w:clear="all"/>
      </w:r>
      <w:r/>
    </w:p>
    <w:p>
      <w:pPr>
        <w:spacing w:line="360" w:lineRule="auto"/>
        <w:widowControl/>
        <w:rPr>
          <w:rFonts w:ascii="宋体" w:hAnsi="宋体" w:cs="宋体"/>
          <w:b/>
          <w:sz w:val="24"/>
        </w:rPr>
        <w:outlineLvl w:val="1"/>
      </w:pPr>
      <w:r/>
      <w:bookmarkStart w:id="66" w:name="_Toc227696756"/>
      <w:r>
        <w:rPr>
          <w:rFonts w:hint="eastAsia" w:ascii="宋体" w:hAnsi="宋体" w:cs="宋体"/>
          <w:b/>
          <w:color w:val="000000"/>
          <w:sz w:val="24"/>
          <w:szCs w:val="24"/>
        </w:rPr>
        <w:t xml:space="preserve">附件七、</w:t>
      </w:r>
      <w:bookmarkEnd w:id="65"/>
      <w:r>
        <w:rPr>
          <w:rFonts w:hint="eastAsia" w:ascii="宋体" w:hAnsi="宋体" w:cs="宋体"/>
          <w:b/>
          <w:sz w:val="24"/>
        </w:rPr>
        <w:t xml:space="preserve">项目组人员一览表</w:t>
      </w:r>
      <w:bookmarkEnd w:id="66"/>
      <w:r/>
      <w:r/>
    </w:p>
    <w:p>
      <w:pPr>
        <w:jc w:val="center"/>
        <w:spacing w:before="120" w:after="48" w:line="360" w:lineRule="auto"/>
        <w:rPr>
          <w:rFonts w:ascii="宋体" w:hAnsi="宋体" w:cs="宋体"/>
          <w:b/>
          <w:sz w:val="32"/>
          <w:szCs w:val="32"/>
        </w:rPr>
      </w:pPr>
      <w:r>
        <w:rPr>
          <w:rFonts w:hint="eastAsia" w:ascii="宋体" w:hAnsi="宋体" w:cs="宋体"/>
          <w:b/>
          <w:sz w:val="32"/>
          <w:szCs w:val="32"/>
        </w:rPr>
        <w:t xml:space="preserve">项目组人员一览表</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u w:val="single"/>
          <w:lang w:val="zh-CN"/>
        </w:rPr>
        <w:t xml:space="preserve">                     </w:t>
      </w:r>
      <w:r/>
    </w:p>
    <w:p>
      <w:pPr>
        <w:jc w:val="left"/>
        <w:spacing w:line="360" w:lineRule="auto"/>
        <w:widowControl/>
        <w:rPr>
          <w:rFonts w:ascii="宋体" w:hAnsi="宋体" w:cs="宋体"/>
          <w:sz w:val="24"/>
          <w:u w:val="single"/>
          <w:lang w:val="zh-CN"/>
        </w:rPr>
      </w:pPr>
      <w:r>
        <w:rPr>
          <w:rFonts w:hint="eastAsia" w:ascii="宋体" w:hAnsi="宋体" w:cs="宋体"/>
          <w:sz w:val="24"/>
          <w:lang w:val="zh-CN"/>
        </w:rPr>
        <w:t xml:space="preserve">项目编号：</w:t>
      </w:r>
      <w:r>
        <w:rPr>
          <w:rFonts w:hint="eastAsia" w:ascii="宋体" w:hAnsi="宋体" w:cs="宋体"/>
          <w:sz w:val="24"/>
          <w:u w:val="single"/>
          <w:lang w:val="zh-CN"/>
        </w:rPr>
        <w:t xml:space="preserve">                     </w:t>
      </w:r>
      <w:r/>
    </w:p>
    <w:tbl>
      <w:tblPr>
        <w:tblW w:w="0" w:type="auto"/>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93"/>
        <w:gridCol w:w="1641"/>
        <w:gridCol w:w="1166"/>
        <w:gridCol w:w="817"/>
        <w:gridCol w:w="1550"/>
        <w:gridCol w:w="1417"/>
        <w:gridCol w:w="1233"/>
        <w:gridCol w:w="1026"/>
      </w:tblGrid>
      <w:tr>
        <w:trPr>
          <w:trHeight w:val="577"/>
        </w:trPr>
        <w:tc>
          <w:tcPr>
            <w:tcW w:w="693" w:type="dxa"/>
            <w:vAlign w:val="center"/>
            <w:textDirection w:val="lrTb"/>
            <w:noWrap w:val="false"/>
          </w:tcPr>
          <w:p>
            <w:pPr>
              <w:jc w:val="center"/>
              <w:rPr>
                <w:rFonts w:ascii="宋体" w:hAnsi="宋体" w:cs="Verdana"/>
                <w:color w:val="000000"/>
                <w:szCs w:val="21"/>
                <w:lang w:val="zh-CN"/>
              </w:rPr>
            </w:pPr>
            <w:r>
              <w:rPr>
                <w:rFonts w:hint="eastAsia" w:ascii="宋体" w:hAnsi="宋体" w:cs="Verdana"/>
                <w:color w:val="000000"/>
                <w:szCs w:val="21"/>
                <w:lang w:val="zh-CN"/>
              </w:rPr>
              <w:t xml:space="preserve">序号</w:t>
            </w:r>
            <w:r/>
          </w:p>
        </w:tc>
        <w:tc>
          <w:tcPr>
            <w:tcW w:w="1641" w:type="dxa"/>
            <w:vAlign w:val="center"/>
            <w:textDirection w:val="lrTb"/>
            <w:noWrap w:val="false"/>
          </w:tcPr>
          <w:p>
            <w:pPr>
              <w:jc w:val="center"/>
              <w:widowControl/>
              <w:rPr>
                <w:rFonts w:ascii="宋体" w:hAnsi="宋体" w:cs="Verdana"/>
                <w:color w:val="000000"/>
                <w:szCs w:val="21"/>
                <w:lang w:val="zh-CN"/>
              </w:rPr>
            </w:pPr>
            <w:r>
              <w:rPr>
                <w:rFonts w:hint="eastAsia" w:ascii="宋体" w:hAnsi="宋体" w:cs="Verdana"/>
                <w:color w:val="000000"/>
                <w:szCs w:val="21"/>
                <w:lang w:val="zh-CN"/>
              </w:rPr>
              <w:t xml:space="preserve">拟担任本项目工作</w:t>
            </w:r>
            <w:r/>
          </w:p>
        </w:tc>
        <w:tc>
          <w:tcPr>
            <w:tcW w:w="1166" w:type="dxa"/>
            <w:vAlign w:val="center"/>
            <w:textDirection w:val="lrTb"/>
            <w:noWrap w:val="false"/>
          </w:tcPr>
          <w:p>
            <w:pPr>
              <w:jc w:val="center"/>
              <w:widowControl/>
              <w:rPr>
                <w:rFonts w:ascii="宋体" w:hAnsi="宋体" w:cs="Verdana"/>
                <w:color w:val="000000"/>
                <w:szCs w:val="21"/>
                <w:lang w:val="zh-CN"/>
              </w:rPr>
            </w:pPr>
            <w:r>
              <w:rPr>
                <w:rFonts w:hint="eastAsia" w:ascii="宋体" w:hAnsi="宋体" w:cs="Verdana"/>
                <w:color w:val="000000"/>
                <w:szCs w:val="21"/>
                <w:lang w:val="zh-CN"/>
              </w:rPr>
              <w:t xml:space="preserve">姓 名</w:t>
            </w:r>
            <w:r/>
          </w:p>
        </w:tc>
        <w:tc>
          <w:tcPr>
            <w:tcW w:w="817" w:type="dxa"/>
            <w:vAlign w:val="center"/>
            <w:textDirection w:val="lrTb"/>
            <w:noWrap w:val="false"/>
          </w:tcPr>
          <w:p>
            <w:pPr>
              <w:jc w:val="center"/>
              <w:widowControl/>
              <w:rPr>
                <w:rFonts w:ascii="宋体" w:hAnsi="宋体" w:cs="Verdana"/>
                <w:color w:val="000000"/>
                <w:szCs w:val="21"/>
                <w:lang w:val="zh-CN"/>
              </w:rPr>
            </w:pPr>
            <w:r>
              <w:rPr>
                <w:rFonts w:hint="eastAsia" w:ascii="宋体" w:hAnsi="宋体" w:cs="Verdana"/>
                <w:color w:val="000000"/>
                <w:szCs w:val="21"/>
                <w:lang w:val="zh-CN"/>
              </w:rPr>
              <w:t xml:space="preserve">性别</w:t>
            </w:r>
            <w:r/>
          </w:p>
        </w:tc>
        <w:tc>
          <w:tcPr>
            <w:tcW w:w="1550" w:type="dxa"/>
            <w:vAlign w:val="center"/>
            <w:textDirection w:val="lrTb"/>
            <w:noWrap w:val="false"/>
          </w:tcPr>
          <w:p>
            <w:pPr>
              <w:jc w:val="center"/>
              <w:widowControl/>
              <w:rPr>
                <w:rFonts w:ascii="宋体" w:hAnsi="宋体" w:cs="Verdana"/>
                <w:color w:val="000000"/>
                <w:szCs w:val="21"/>
                <w:lang w:val="zh-CN"/>
              </w:rPr>
            </w:pPr>
            <w:r>
              <w:rPr>
                <w:rFonts w:hint="eastAsia" w:ascii="宋体" w:hAnsi="宋体" w:cs="Verdana"/>
                <w:color w:val="000000"/>
                <w:szCs w:val="21"/>
                <w:lang w:val="zh-CN"/>
              </w:rPr>
              <w:t xml:space="preserve">专业</w:t>
            </w:r>
            <w:r/>
          </w:p>
        </w:tc>
        <w:tc>
          <w:tcPr>
            <w:tcW w:w="1417" w:type="dxa"/>
            <w:vAlign w:val="center"/>
            <w:textDirection w:val="lrTb"/>
            <w:noWrap w:val="false"/>
          </w:tcPr>
          <w:p>
            <w:pPr>
              <w:jc w:val="center"/>
              <w:widowControl/>
              <w:rPr>
                <w:rFonts w:ascii="宋体" w:hAnsi="宋体" w:cs="Verdana"/>
                <w:color w:val="000000"/>
                <w:szCs w:val="21"/>
                <w:lang w:val="zh-CN"/>
              </w:rPr>
            </w:pPr>
            <w:r>
              <w:rPr>
                <w:rFonts w:hint="eastAsia" w:ascii="宋体" w:hAnsi="宋体" w:cs="Verdana"/>
                <w:color w:val="000000"/>
                <w:szCs w:val="21"/>
                <w:lang w:val="zh-CN"/>
              </w:rPr>
              <w:t xml:space="preserve">技术职称</w:t>
            </w:r>
            <w:r/>
          </w:p>
        </w:tc>
        <w:tc>
          <w:tcPr>
            <w:tcW w:w="1233" w:type="dxa"/>
            <w:vAlign w:val="center"/>
            <w:textDirection w:val="lrTb"/>
            <w:noWrap w:val="false"/>
          </w:tcPr>
          <w:p>
            <w:pPr>
              <w:jc w:val="center"/>
              <w:widowControl/>
              <w:rPr>
                <w:rFonts w:ascii="宋体" w:hAnsi="宋体" w:cs="Verdana"/>
                <w:color w:val="000000"/>
                <w:szCs w:val="21"/>
                <w:lang w:val="zh-CN"/>
              </w:rPr>
            </w:pPr>
            <w:r>
              <w:rPr>
                <w:rFonts w:hint="eastAsia" w:ascii="宋体" w:hAnsi="宋体" w:cs="Verdana"/>
                <w:color w:val="000000"/>
                <w:szCs w:val="21"/>
                <w:lang w:val="zh-CN"/>
              </w:rPr>
              <w:t xml:space="preserve">执业资格</w:t>
            </w:r>
            <w:r/>
          </w:p>
        </w:tc>
        <w:tc>
          <w:tcPr>
            <w:tcW w:w="1026" w:type="dxa"/>
            <w:vAlign w:val="center"/>
            <w:textDirection w:val="lrTb"/>
            <w:noWrap w:val="false"/>
          </w:tcPr>
          <w:p>
            <w:pPr>
              <w:jc w:val="center"/>
              <w:widowControl/>
              <w:rPr>
                <w:rFonts w:ascii="宋体" w:hAnsi="宋体" w:cs="Verdana"/>
                <w:color w:val="000000"/>
                <w:szCs w:val="21"/>
                <w:lang w:val="zh-CN"/>
              </w:rPr>
            </w:pPr>
            <w:r>
              <w:rPr>
                <w:rFonts w:hint="eastAsia" w:ascii="宋体" w:hAnsi="宋体" w:cs="Verdana"/>
                <w:color w:val="000000"/>
                <w:szCs w:val="21"/>
                <w:lang w:val="zh-CN"/>
              </w:rPr>
              <w:t xml:space="preserve">备注</w:t>
            </w:r>
            <w:r/>
          </w:p>
        </w:tc>
      </w:tr>
      <w:tr>
        <w:trPr/>
        <w:tc>
          <w:tcPr>
            <w:tcW w:w="693"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641"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16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641" w:type="dxa"/>
            <w:vAlign w:val="center"/>
            <w:textDirection w:val="lrTb"/>
            <w:noWrap w:val="false"/>
          </w:tcPr>
          <w:p>
            <w:pPr>
              <w:jc w:val="center"/>
              <w:rPr>
                <w:rFonts w:ascii="宋体" w:hAnsi="宋体" w:cs="Verdana"/>
                <w:color w:val="000000"/>
                <w:szCs w:val="21"/>
                <w:lang w:val="zh-CN"/>
              </w:rPr>
            </w:pPr>
            <w:r>
              <w:rPr>
                <w:rFonts w:ascii="宋体" w:hAnsi="宋体" w:cs="Verdana"/>
                <w:color w:val="000000"/>
                <w:szCs w:val="21"/>
                <w:lang w:val="zh-CN"/>
              </w:rPr>
            </w:r>
            <w:r/>
          </w:p>
        </w:tc>
        <w:tc>
          <w:tcPr>
            <w:tcW w:w="116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r>
      <w:tr>
        <w:trPr>
          <w:trHeight w:val="575"/>
        </w:trPr>
        <w:tc>
          <w:tcPr>
            <w:tcW w:w="693"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641"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16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641"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16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641"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16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641"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16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641"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16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641"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16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641"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16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jc w:val="center"/>
              <w:spacing w:line="560" w:lineRule="atLeast"/>
              <w:rPr>
                <w:rFonts w:ascii="宋体" w:hAnsi="宋体" w:cs="Verdana"/>
                <w:color w:val="000000"/>
                <w:szCs w:val="21"/>
              </w:rPr>
            </w:pPr>
            <w:r>
              <w:rPr>
                <w:rFonts w:ascii="宋体" w:hAnsi="宋体" w:cs="Verdana"/>
                <w:color w:val="000000"/>
                <w:szCs w:val="21"/>
              </w:rPr>
            </w:r>
            <w:r/>
          </w:p>
        </w:tc>
        <w:tc>
          <w:tcPr>
            <w:tcW w:w="1641" w:type="dxa"/>
            <w:vAlign w:val="center"/>
            <w:textDirection w:val="lrTb"/>
            <w:noWrap w:val="false"/>
          </w:tcPr>
          <w:p>
            <w:pPr>
              <w:jc w:val="center"/>
              <w:spacing w:line="560" w:lineRule="atLeast"/>
              <w:rPr>
                <w:rFonts w:ascii="宋体" w:hAnsi="宋体" w:cs="Verdana"/>
                <w:color w:val="000000"/>
                <w:szCs w:val="21"/>
                <w:lang w:val="zh-CN"/>
              </w:rPr>
            </w:pPr>
            <w:r>
              <w:rPr>
                <w:rFonts w:ascii="宋体" w:hAnsi="宋体" w:cs="Verdana"/>
                <w:color w:val="000000"/>
                <w:szCs w:val="21"/>
                <w:lang w:val="zh-CN"/>
              </w:rPr>
            </w:r>
            <w:r/>
          </w:p>
        </w:tc>
        <w:tc>
          <w:tcPr>
            <w:tcW w:w="116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64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16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r>
      <w:tr>
        <w:trPr/>
        <w:tc>
          <w:tcPr>
            <w:tcW w:w="693"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641"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16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8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550"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233"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c>
          <w:tcPr>
            <w:tcW w:w="1026" w:type="dxa"/>
            <w:vAlign w:val="center"/>
            <w:textDirection w:val="lrTb"/>
            <w:noWrap w:val="false"/>
          </w:tcPr>
          <w:p>
            <w:pPr>
              <w:jc w:val="center"/>
              <w:spacing w:line="560" w:lineRule="atLeast"/>
              <w:rPr>
                <w:rFonts w:ascii="宋体" w:hAnsi="宋体"/>
                <w:color w:val="000000"/>
                <w:sz w:val="24"/>
              </w:rPr>
            </w:pPr>
            <w:r>
              <w:rPr>
                <w:rFonts w:ascii="宋体" w:hAnsi="宋体"/>
                <w:color w:val="000000"/>
                <w:sz w:val="24"/>
              </w:rPr>
            </w:r>
            <w:r/>
          </w:p>
        </w:tc>
      </w:tr>
    </w:tbl>
    <w:p>
      <w:pPr>
        <w:jc w:val="left"/>
        <w:spacing w:line="360" w:lineRule="auto"/>
        <w:widowControl/>
        <w:rPr>
          <w:rFonts w:ascii="宋体" w:hAnsi="宋体" w:cs="宋体"/>
          <w:sz w:val="24"/>
          <w:u w:val="single"/>
          <w:lang w:val="zh-CN"/>
        </w:rPr>
      </w:pPr>
      <w:r>
        <w:rPr>
          <w:rFonts w:ascii="宋体" w:hAnsi="宋体" w:cs="宋体"/>
          <w:sz w:val="24"/>
          <w:u w:val="single"/>
          <w:lang w:val="zh-CN"/>
        </w:rPr>
      </w:r>
      <w:r/>
    </w:p>
    <w:p>
      <w:pPr>
        <w:jc w:val="left"/>
        <w:spacing w:line="360" w:lineRule="auto"/>
        <w:widowControl/>
        <w:rPr>
          <w:rFonts w:ascii="宋体" w:hAnsi="宋体" w:cs="宋体"/>
          <w:sz w:val="24"/>
          <w:lang w:val="zh-CN"/>
        </w:rPr>
      </w:pPr>
      <w:r>
        <w:rPr>
          <w:rFonts w:hint="eastAsia" w:ascii="宋体" w:hAnsi="宋体" w:cs="宋体"/>
          <w:sz w:val="24"/>
          <w:lang w:val="zh-CN"/>
        </w:rPr>
        <w:t xml:space="preserve">说明：如果行数不够，请自行增加。</w:t>
      </w:r>
      <w:r/>
    </w:p>
    <w:p>
      <w:pPr>
        <w:spacing w:line="360" w:lineRule="auto"/>
        <w:rPr>
          <w:rFonts w:ascii="宋体" w:hAnsi="宋体" w:cs="宋体"/>
          <w:b/>
          <w:color w:val="000000"/>
          <w:sz w:val="24"/>
          <w:szCs w:val="24"/>
        </w:rPr>
        <w:outlineLvl w:val="1"/>
      </w:pPr>
      <w:r>
        <w:rPr>
          <w:rFonts w:ascii="宋体" w:hAnsi="宋体" w:cs="宋体"/>
          <w:b/>
          <w:color w:val="000000"/>
          <w:sz w:val="24"/>
          <w:szCs w:val="24"/>
        </w:rPr>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val="zh-CN"/>
        </w:rPr>
        <w:t xml:space="preserve">供应商名称：（加盖电子公章）</w:t>
      </w:r>
      <w:r/>
    </w:p>
    <w:p>
      <w:pPr>
        <w:spacing w:line="360" w:lineRule="auto"/>
        <w:rPr>
          <w:rFonts w:ascii="宋体" w:hAnsi="宋体" w:cs="宋体"/>
          <w:b/>
          <w:color w:val="000000"/>
          <w:sz w:val="24"/>
          <w:szCs w:val="24"/>
        </w:rPr>
      </w:pPr>
      <w:r>
        <w:rPr>
          <w:rFonts w:ascii="宋体" w:hAnsi="宋体" w:cs="宋体"/>
          <w:b/>
          <w:color w:val="000000"/>
          <w:sz w:val="24"/>
          <w:szCs w:val="24"/>
        </w:rPr>
      </w:r>
      <w:r/>
    </w:p>
    <w:p>
      <w:pPr>
        <w:jc w:val="left"/>
        <w:spacing w:line="360" w:lineRule="auto"/>
        <w:rPr>
          <w:rFonts w:ascii="宋体" w:hAnsi="宋体" w:cs="宋体"/>
          <w:color w:val="000000"/>
          <w:sz w:val="24"/>
        </w:rPr>
      </w:pPr>
      <w:r>
        <w:rPr>
          <w:rFonts w:hint="eastAsia" w:ascii="宋体" w:hAnsi="宋体" w:cs="宋体"/>
          <w:color w:val="000000"/>
          <w:sz w:val="24"/>
          <w:lang w:val="zh-CN"/>
        </w:rPr>
        <w:t xml:space="preserve">日期：年  月 日</w:t>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 w:val="24"/>
          <w:szCs w:val="24"/>
        </w:rPr>
        <w:outlineLvl w:val="1"/>
      </w:pPr>
      <w:r/>
      <w:bookmarkStart w:id="67" w:name="_Toc26767"/>
      <w:r/>
      <w:r/>
    </w:p>
    <w:p>
      <w:pPr>
        <w:spacing w:line="360" w:lineRule="auto"/>
        <w:widowControl/>
        <w:rPr>
          <w:rFonts w:ascii="宋体" w:hAnsi="宋体" w:cs="宋体"/>
          <w:b/>
          <w:sz w:val="24"/>
        </w:rPr>
        <w:outlineLvl w:val="1"/>
      </w:pPr>
      <w:r/>
      <w:bookmarkStart w:id="68" w:name="_Toc227696757"/>
      <w:r>
        <w:rPr>
          <w:rFonts w:hint="eastAsia" w:ascii="宋体" w:hAnsi="宋体" w:cs="宋体"/>
          <w:b/>
          <w:color w:val="000000"/>
          <w:sz w:val="24"/>
          <w:szCs w:val="24"/>
        </w:rPr>
        <w:t xml:space="preserve">附件八</w:t>
      </w:r>
      <w:r>
        <w:rPr>
          <w:rFonts w:hint="eastAsia" w:ascii="宋体" w:hAnsi="宋体" w:cs="宋体"/>
          <w:b/>
          <w:color w:val="000000"/>
          <w:sz w:val="24"/>
          <w:szCs w:val="24"/>
        </w:rPr>
        <w:t xml:space="preserve">、</w:t>
      </w:r>
      <w:r>
        <w:rPr>
          <w:rFonts w:hint="eastAsia" w:ascii="宋体" w:hAnsi="宋体" w:cs="宋体"/>
          <w:b/>
          <w:sz w:val="24"/>
        </w:rPr>
        <w:t xml:space="preserve">项目实施方案</w:t>
      </w:r>
      <w:bookmarkEnd w:id="68"/>
      <w:r/>
      <w:r/>
    </w:p>
    <w:p>
      <w:pPr>
        <w:spacing w:line="360" w:lineRule="auto"/>
        <w:rPr>
          <w:rFonts w:ascii="宋体" w:hAnsi="宋体" w:cs="宋体"/>
          <w:b/>
          <w:sz w:val="28"/>
          <w:szCs w:val="28"/>
        </w:rPr>
      </w:pPr>
      <w:r>
        <w:rPr>
          <w:rFonts w:ascii="宋体" w:hAnsi="宋体" w:cs="宋体"/>
          <w:b/>
          <w:sz w:val="28"/>
          <w:szCs w:val="28"/>
        </w:rPr>
      </w:r>
      <w:r/>
    </w:p>
    <w:p>
      <w:pPr>
        <w:jc w:val="center"/>
        <w:spacing w:before="120" w:after="48" w:line="360" w:lineRule="auto"/>
        <w:rPr>
          <w:rFonts w:ascii="宋体" w:hAnsi="宋体" w:cs="宋体"/>
          <w:b/>
          <w:sz w:val="32"/>
          <w:szCs w:val="32"/>
        </w:rPr>
      </w:pPr>
      <w:r>
        <w:rPr>
          <w:rFonts w:hint="eastAsia" w:ascii="宋体" w:hAnsi="宋体" w:cs="宋体"/>
          <w:b/>
          <w:sz w:val="32"/>
          <w:szCs w:val="32"/>
        </w:rPr>
        <w:t xml:space="preserve">项目实施方案</w:t>
      </w:r>
      <w:r/>
    </w:p>
    <w:p>
      <w:pPr>
        <w:jc w:val="center"/>
        <w:spacing w:line="360" w:lineRule="auto"/>
        <w:rPr>
          <w:rFonts w:ascii="宋体" w:hAnsi="宋体" w:cs="宋体"/>
          <w:sz w:val="28"/>
          <w:szCs w:val="28"/>
        </w:rPr>
      </w:pPr>
      <w:r>
        <w:rPr>
          <w:rFonts w:hint="eastAsia" w:ascii="宋体" w:hAnsi="宋体" w:cs="宋体"/>
          <w:sz w:val="28"/>
          <w:szCs w:val="28"/>
        </w:rPr>
        <w:t xml:space="preserve">（格式自拟）</w:t>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b/>
          <w:color w:val="000000"/>
          <w:sz w:val="24"/>
          <w:szCs w:val="24"/>
        </w:rPr>
        <w:outlineLvl w:val="1"/>
      </w:pPr>
      <w:r>
        <w:rPr>
          <w:rFonts w:ascii="宋体" w:hAnsi="宋体" w:cs="宋体"/>
          <w:b/>
          <w:color w:val="000000"/>
          <w:sz w:val="24"/>
          <w:szCs w:val="24"/>
        </w:rPr>
      </w:r>
      <w:r/>
    </w:p>
    <w:p>
      <w:pPr>
        <w:spacing w:line="360" w:lineRule="auto"/>
        <w:rPr>
          <w:rFonts w:ascii="宋体" w:hAnsi="宋体" w:cs="宋体"/>
          <w:b/>
          <w:color w:val="000000"/>
          <w:sz w:val="24"/>
          <w:szCs w:val="24"/>
        </w:rPr>
        <w:outlineLvl w:val="1"/>
      </w:pPr>
      <w:r/>
      <w:bookmarkStart w:id="69" w:name="_Toc227696758"/>
      <w:r>
        <w:rPr>
          <w:rFonts w:hint="eastAsia" w:ascii="宋体" w:hAnsi="宋体" w:cs="宋体"/>
          <w:b/>
          <w:color w:val="000000"/>
          <w:sz w:val="24"/>
          <w:szCs w:val="24"/>
        </w:rPr>
        <w:t xml:space="preserve">附件九</w:t>
      </w:r>
      <w:r>
        <w:rPr>
          <w:rFonts w:hint="eastAsia" w:ascii="宋体" w:hAnsi="宋体" w:cs="宋体"/>
          <w:b/>
          <w:color w:val="000000"/>
          <w:sz w:val="24"/>
          <w:szCs w:val="24"/>
        </w:rPr>
        <w:t xml:space="preserve">、</w:t>
      </w:r>
      <w:r>
        <w:rPr>
          <w:rFonts w:hint="eastAsia" w:ascii="宋体" w:hAnsi="宋体" w:cs="宋体"/>
          <w:b/>
          <w:sz w:val="24"/>
        </w:rPr>
        <w:t xml:space="preserve">供应商类似业绩情况表格式</w:t>
      </w:r>
      <w:bookmarkEnd w:id="69"/>
      <w:r/>
      <w:r/>
    </w:p>
    <w:p>
      <w:pPr>
        <w:spacing w:line="360" w:lineRule="auto"/>
        <w:rPr>
          <w:rFonts w:ascii="宋体" w:hAnsi="宋体" w:cs="宋体"/>
          <w:b/>
          <w:color w:val="000000"/>
          <w:sz w:val="24"/>
          <w:szCs w:val="24"/>
        </w:rPr>
        <w:outlineLvl w:val="1"/>
      </w:pPr>
      <w:r>
        <w:rPr>
          <w:rFonts w:ascii="宋体" w:hAnsi="宋体" w:cs="宋体"/>
          <w:b/>
          <w:color w:val="000000"/>
          <w:sz w:val="24"/>
          <w:szCs w:val="24"/>
        </w:rPr>
      </w:r>
      <w:r/>
    </w:p>
    <w:p>
      <w:pPr>
        <w:jc w:val="center"/>
        <w:spacing w:line="240" w:lineRule="atLeast"/>
        <w:rPr>
          <w:b/>
          <w:color w:val="000000"/>
          <w:sz w:val="36"/>
          <w:szCs w:val="36"/>
        </w:rPr>
      </w:pPr>
      <w:r>
        <w:rPr>
          <w:rFonts w:hint="eastAsia"/>
          <w:b/>
          <w:color w:val="000000"/>
          <w:sz w:val="36"/>
          <w:szCs w:val="36"/>
        </w:rPr>
        <w:t xml:space="preserve">供应商类似业绩情况表</w:t>
      </w:r>
      <w:r/>
    </w:p>
    <w:p>
      <w:pPr>
        <w:jc w:val="center"/>
        <w:spacing w:line="240" w:lineRule="atLeast"/>
        <w:rPr>
          <w:b/>
          <w:color w:val="000000"/>
          <w:sz w:val="36"/>
          <w:szCs w:val="36"/>
        </w:rPr>
      </w:pPr>
      <w:r>
        <w:rPr>
          <w:b/>
          <w:color w:val="000000"/>
          <w:sz w:val="36"/>
          <w:szCs w:val="36"/>
        </w:rPr>
      </w:r>
      <w:r/>
    </w:p>
    <w:p>
      <w:pPr>
        <w:ind w:firstLine="360"/>
        <w:jc w:val="left"/>
        <w:widowControl/>
        <w:rPr>
          <w:rFonts w:ascii="Verdana" w:hAnsi="Verdana" w:cs="Verdana"/>
          <w:color w:val="000000"/>
          <w:sz w:val="24"/>
          <w:lang w:val="zh-CN"/>
        </w:rPr>
      </w:pPr>
      <w:r>
        <w:rPr>
          <w:rFonts w:hint="eastAsia" w:ascii="Verdana" w:hAnsi="Verdana" w:cs="Verdana"/>
          <w:color w:val="000000"/>
          <w:sz w:val="24"/>
          <w:lang w:val="zh-CN"/>
        </w:rPr>
        <w:t xml:space="preserve">项目名称：</w:t>
      </w:r>
      <w:r>
        <w:rPr>
          <w:rFonts w:hint="eastAsia" w:ascii="Verdana" w:hAnsi="Verdana" w:cs="Verdana"/>
          <w:color w:val="000000"/>
          <w:sz w:val="24"/>
          <w:lang w:val="zh-CN"/>
        </w:rPr>
        <w:t xml:space="preserve"> </w:t>
      </w:r>
      <w:r>
        <w:rPr>
          <w:rFonts w:ascii="Verdana" w:hAnsi="Verdana" w:cs="Verdana"/>
          <w:color w:val="000000"/>
          <w:sz w:val="24"/>
          <w:lang w:val="zh-CN"/>
        </w:rPr>
        <w:t xml:space="preserve">                                  </w:t>
      </w:r>
      <w:r>
        <w:rPr>
          <w:rFonts w:hint="eastAsia" w:ascii="Verdana" w:hAnsi="Verdana" w:cs="Verdana"/>
          <w:color w:val="000000"/>
          <w:sz w:val="24"/>
          <w:lang w:val="zh-CN"/>
        </w:rPr>
        <w:t xml:space="preserve">项目编号：</w:t>
      </w:r>
      <w:r/>
    </w:p>
    <w:tbl>
      <w:tblPr>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8"/>
        <w:gridCol w:w="1931"/>
        <w:gridCol w:w="1187"/>
        <w:gridCol w:w="1134"/>
        <w:gridCol w:w="1559"/>
        <w:gridCol w:w="1973"/>
        <w:gridCol w:w="1138"/>
      </w:tblGrid>
      <w:tr>
        <w:trPr/>
        <w:tc>
          <w:tcPr>
            <w:tcW w:w="568" w:type="dxa"/>
            <w:vAlign w:val="center"/>
            <w:textDirection w:val="lrTb"/>
            <w:noWrap w:val="false"/>
          </w:tcPr>
          <w:p>
            <w:pPr>
              <w:jc w:val="center"/>
              <w:spacing w:line="240" w:lineRule="atLeast"/>
              <w:rPr>
                <w:rFonts w:ascii="宋体" w:hAnsi="宋体"/>
                <w:color w:val="000000"/>
                <w:szCs w:val="21"/>
              </w:rPr>
            </w:pPr>
            <w:r>
              <w:rPr>
                <w:rFonts w:hint="eastAsia" w:ascii="宋体" w:hAnsi="宋体"/>
                <w:color w:val="000000"/>
                <w:szCs w:val="21"/>
              </w:rPr>
              <w:t xml:space="preserve">序号</w:t>
            </w:r>
            <w:r/>
          </w:p>
        </w:tc>
        <w:tc>
          <w:tcPr>
            <w:tcW w:w="1931" w:type="dxa"/>
            <w:vAlign w:val="center"/>
            <w:textDirection w:val="lrTb"/>
            <w:noWrap w:val="false"/>
          </w:tcPr>
          <w:p>
            <w:pPr>
              <w:jc w:val="center"/>
              <w:spacing w:line="240" w:lineRule="atLeast"/>
              <w:rPr>
                <w:rFonts w:ascii="宋体" w:hAnsi="宋体"/>
                <w:color w:val="000000"/>
                <w:szCs w:val="21"/>
              </w:rPr>
            </w:pPr>
            <w:r>
              <w:rPr>
                <w:rFonts w:hint="eastAsia" w:ascii="宋体" w:hAnsi="宋体"/>
                <w:color w:val="000000"/>
                <w:szCs w:val="21"/>
              </w:rPr>
              <w:t xml:space="preserve">项目名称</w:t>
            </w:r>
            <w:r/>
          </w:p>
        </w:tc>
        <w:tc>
          <w:tcPr>
            <w:tcW w:w="1187" w:type="dxa"/>
            <w:vAlign w:val="center"/>
            <w:textDirection w:val="lrTb"/>
            <w:noWrap w:val="false"/>
          </w:tcPr>
          <w:p>
            <w:pPr>
              <w:jc w:val="center"/>
              <w:spacing w:line="240" w:lineRule="atLeast"/>
              <w:rPr>
                <w:rFonts w:ascii="宋体" w:hAnsi="宋体"/>
                <w:color w:val="000000"/>
                <w:szCs w:val="21"/>
              </w:rPr>
            </w:pPr>
            <w:r>
              <w:rPr>
                <w:rFonts w:hint="eastAsia" w:ascii="宋体" w:hAnsi="宋体"/>
                <w:color w:val="000000"/>
                <w:szCs w:val="21"/>
              </w:rPr>
              <w:t xml:space="preserve">合同金额</w:t>
            </w:r>
            <w:r/>
          </w:p>
          <w:p>
            <w:pPr>
              <w:jc w:val="center"/>
              <w:spacing w:line="240" w:lineRule="atLeast"/>
              <w:rPr>
                <w:rFonts w:ascii="宋体" w:hAnsi="宋体"/>
                <w:color w:val="000000"/>
                <w:szCs w:val="21"/>
              </w:rPr>
            </w:pPr>
            <w:r>
              <w:rPr>
                <w:rFonts w:hint="eastAsia" w:ascii="宋体" w:hAnsi="宋体"/>
                <w:color w:val="000000"/>
                <w:szCs w:val="21"/>
              </w:rPr>
              <w:t xml:space="preserve">(万元)</w:t>
            </w:r>
            <w:r/>
          </w:p>
        </w:tc>
        <w:tc>
          <w:tcPr>
            <w:tcW w:w="1134" w:type="dxa"/>
            <w:vAlign w:val="center"/>
            <w:textDirection w:val="lrTb"/>
            <w:noWrap w:val="false"/>
          </w:tcPr>
          <w:p>
            <w:pPr>
              <w:jc w:val="center"/>
              <w:spacing w:line="240" w:lineRule="atLeast"/>
              <w:rPr>
                <w:rFonts w:ascii="宋体" w:hAnsi="宋体"/>
                <w:color w:val="000000"/>
                <w:szCs w:val="21"/>
              </w:rPr>
            </w:pPr>
            <w:r>
              <w:rPr>
                <w:rFonts w:hint="eastAsia" w:ascii="宋体" w:hAnsi="宋体"/>
                <w:color w:val="000000"/>
                <w:szCs w:val="21"/>
              </w:rPr>
              <w:t xml:space="preserve">签订合同时间</w:t>
            </w:r>
            <w:r/>
          </w:p>
        </w:tc>
        <w:tc>
          <w:tcPr>
            <w:tcW w:w="1559" w:type="dxa"/>
            <w:vAlign w:val="center"/>
            <w:textDirection w:val="lrTb"/>
            <w:noWrap w:val="false"/>
          </w:tcPr>
          <w:p>
            <w:pPr>
              <w:jc w:val="center"/>
              <w:spacing w:line="240" w:lineRule="atLeast"/>
              <w:rPr>
                <w:rFonts w:ascii="宋体" w:hAnsi="宋体"/>
                <w:color w:val="000000"/>
                <w:szCs w:val="21"/>
              </w:rPr>
            </w:pPr>
            <w:r>
              <w:rPr>
                <w:rFonts w:hint="eastAsia" w:ascii="宋体" w:hAnsi="宋体"/>
                <w:color w:val="000000"/>
                <w:szCs w:val="21"/>
              </w:rPr>
              <w:t xml:space="preserve">业主名称</w:t>
            </w:r>
            <w:r/>
          </w:p>
        </w:tc>
        <w:tc>
          <w:tcPr>
            <w:tcW w:w="1973" w:type="dxa"/>
            <w:vAlign w:val="center"/>
            <w:textDirection w:val="lrTb"/>
            <w:noWrap w:val="false"/>
          </w:tcPr>
          <w:p>
            <w:pPr>
              <w:jc w:val="center"/>
              <w:spacing w:line="240" w:lineRule="atLeast"/>
              <w:rPr>
                <w:rFonts w:ascii="宋体" w:hAnsi="宋体"/>
                <w:color w:val="000000"/>
                <w:szCs w:val="21"/>
              </w:rPr>
            </w:pPr>
            <w:r>
              <w:rPr>
                <w:rFonts w:hint="eastAsia" w:ascii="宋体" w:hAnsi="宋体"/>
                <w:color w:val="000000"/>
                <w:szCs w:val="21"/>
              </w:rPr>
              <w:t xml:space="preserve">业</w:t>
            </w:r>
            <w:r>
              <w:rPr>
                <w:rFonts w:ascii="宋体" w:hAnsi="宋体"/>
                <w:color w:val="000000"/>
                <w:szCs w:val="21"/>
              </w:rPr>
              <w:t xml:space="preserve">主方联系人及联系方式</w:t>
            </w:r>
            <w:r/>
          </w:p>
        </w:tc>
        <w:tc>
          <w:tcPr>
            <w:tcW w:w="1138" w:type="dxa"/>
            <w:vAlign w:val="center"/>
            <w:textDirection w:val="lrTb"/>
            <w:noWrap w:val="false"/>
          </w:tcPr>
          <w:p>
            <w:pPr>
              <w:jc w:val="center"/>
              <w:spacing w:line="240" w:lineRule="atLeast"/>
              <w:rPr>
                <w:rFonts w:ascii="宋体" w:hAnsi="宋体"/>
                <w:color w:val="000000"/>
                <w:szCs w:val="21"/>
              </w:rPr>
            </w:pPr>
            <w:r>
              <w:rPr>
                <w:rFonts w:hint="eastAsia" w:ascii="宋体" w:hAnsi="宋体"/>
                <w:color w:val="000000"/>
                <w:szCs w:val="21"/>
              </w:rPr>
              <w:t xml:space="preserve">备注</w:t>
            </w:r>
            <w:r/>
          </w:p>
        </w:tc>
      </w:tr>
      <w:tr>
        <w:trPr/>
        <w:tc>
          <w:tcPr>
            <w:tcW w:w="568" w:type="dxa"/>
            <w:textDirection w:val="lrTb"/>
            <w:noWrap w:val="false"/>
          </w:tcPr>
          <w:p>
            <w:pPr>
              <w:spacing w:line="240" w:lineRule="atLeast"/>
              <w:rPr>
                <w:b/>
                <w:color w:val="000000"/>
                <w:sz w:val="36"/>
                <w:szCs w:val="36"/>
              </w:rPr>
            </w:pPr>
            <w:r>
              <w:rPr>
                <w:b/>
                <w:color w:val="000000"/>
                <w:sz w:val="36"/>
                <w:szCs w:val="36"/>
              </w:rPr>
            </w:r>
            <w:r/>
          </w:p>
        </w:tc>
        <w:tc>
          <w:tcPr>
            <w:tcW w:w="1931" w:type="dxa"/>
            <w:textDirection w:val="lrTb"/>
            <w:noWrap w:val="false"/>
          </w:tcPr>
          <w:p>
            <w:pPr>
              <w:spacing w:line="240" w:lineRule="atLeast"/>
              <w:rPr>
                <w:b/>
                <w:color w:val="000000"/>
                <w:sz w:val="36"/>
                <w:szCs w:val="36"/>
              </w:rPr>
            </w:pPr>
            <w:r>
              <w:rPr>
                <w:b/>
                <w:color w:val="000000"/>
                <w:sz w:val="36"/>
                <w:szCs w:val="36"/>
              </w:rPr>
            </w:r>
            <w:r/>
          </w:p>
        </w:tc>
        <w:tc>
          <w:tcPr>
            <w:tcW w:w="1187" w:type="dxa"/>
            <w:textDirection w:val="lrTb"/>
            <w:noWrap w:val="false"/>
          </w:tcPr>
          <w:p>
            <w:pPr>
              <w:spacing w:line="240" w:lineRule="atLeast"/>
              <w:rPr>
                <w:b/>
                <w:color w:val="000000"/>
                <w:sz w:val="36"/>
                <w:szCs w:val="36"/>
              </w:rPr>
            </w:pPr>
            <w:r>
              <w:rPr>
                <w:b/>
                <w:color w:val="000000"/>
                <w:sz w:val="36"/>
                <w:szCs w:val="36"/>
              </w:rPr>
            </w:r>
            <w:r/>
          </w:p>
        </w:tc>
        <w:tc>
          <w:tcPr>
            <w:tcW w:w="1134" w:type="dxa"/>
            <w:textDirection w:val="lrTb"/>
            <w:noWrap w:val="false"/>
          </w:tcPr>
          <w:p>
            <w:pPr>
              <w:spacing w:line="240" w:lineRule="atLeast"/>
              <w:rPr>
                <w:b/>
                <w:color w:val="000000"/>
                <w:sz w:val="36"/>
                <w:szCs w:val="36"/>
              </w:rPr>
            </w:pPr>
            <w:r>
              <w:rPr>
                <w:b/>
                <w:color w:val="000000"/>
                <w:sz w:val="36"/>
                <w:szCs w:val="36"/>
              </w:rPr>
            </w:r>
            <w:r/>
          </w:p>
        </w:tc>
        <w:tc>
          <w:tcPr>
            <w:tcW w:w="1559" w:type="dxa"/>
            <w:textDirection w:val="lrTb"/>
            <w:noWrap w:val="false"/>
          </w:tcPr>
          <w:p>
            <w:pPr>
              <w:spacing w:line="240" w:lineRule="atLeast"/>
              <w:rPr>
                <w:b/>
                <w:color w:val="000000"/>
                <w:sz w:val="36"/>
                <w:szCs w:val="36"/>
              </w:rPr>
            </w:pPr>
            <w:r>
              <w:rPr>
                <w:b/>
                <w:color w:val="000000"/>
                <w:sz w:val="36"/>
                <w:szCs w:val="36"/>
              </w:rPr>
            </w:r>
            <w:r/>
          </w:p>
        </w:tc>
        <w:tc>
          <w:tcPr>
            <w:tcW w:w="1973" w:type="dxa"/>
            <w:textDirection w:val="lrTb"/>
            <w:noWrap w:val="false"/>
          </w:tcPr>
          <w:p>
            <w:pPr>
              <w:spacing w:line="240" w:lineRule="atLeast"/>
              <w:rPr>
                <w:b/>
                <w:color w:val="000000"/>
                <w:sz w:val="36"/>
                <w:szCs w:val="36"/>
              </w:rPr>
            </w:pPr>
            <w:r>
              <w:rPr>
                <w:b/>
                <w:color w:val="000000"/>
                <w:sz w:val="36"/>
                <w:szCs w:val="36"/>
              </w:rPr>
            </w:r>
            <w:r/>
          </w:p>
        </w:tc>
        <w:tc>
          <w:tcPr>
            <w:tcW w:w="1138" w:type="dxa"/>
            <w:textDirection w:val="lrTb"/>
            <w:noWrap w:val="false"/>
          </w:tcPr>
          <w:p>
            <w:pPr>
              <w:spacing w:line="240" w:lineRule="atLeast"/>
              <w:rPr>
                <w:b/>
                <w:color w:val="000000"/>
                <w:sz w:val="36"/>
                <w:szCs w:val="36"/>
              </w:rPr>
            </w:pPr>
            <w:r>
              <w:rPr>
                <w:b/>
                <w:color w:val="000000"/>
                <w:sz w:val="36"/>
                <w:szCs w:val="36"/>
              </w:rPr>
            </w:r>
            <w:r/>
          </w:p>
        </w:tc>
      </w:tr>
      <w:tr>
        <w:trPr/>
        <w:tc>
          <w:tcPr>
            <w:tcW w:w="568" w:type="dxa"/>
            <w:textDirection w:val="lrTb"/>
            <w:noWrap w:val="false"/>
          </w:tcPr>
          <w:p>
            <w:pPr>
              <w:spacing w:line="240" w:lineRule="atLeast"/>
              <w:rPr>
                <w:b/>
                <w:color w:val="000000"/>
                <w:sz w:val="36"/>
                <w:szCs w:val="36"/>
              </w:rPr>
            </w:pPr>
            <w:r>
              <w:rPr>
                <w:b/>
                <w:color w:val="000000"/>
                <w:sz w:val="36"/>
                <w:szCs w:val="36"/>
              </w:rPr>
            </w:r>
            <w:r/>
          </w:p>
        </w:tc>
        <w:tc>
          <w:tcPr>
            <w:tcW w:w="1931" w:type="dxa"/>
            <w:textDirection w:val="lrTb"/>
            <w:noWrap w:val="false"/>
          </w:tcPr>
          <w:p>
            <w:pPr>
              <w:spacing w:line="240" w:lineRule="atLeast"/>
              <w:rPr>
                <w:b/>
                <w:color w:val="000000"/>
                <w:sz w:val="36"/>
                <w:szCs w:val="36"/>
              </w:rPr>
            </w:pPr>
            <w:r>
              <w:rPr>
                <w:b/>
                <w:color w:val="000000"/>
                <w:sz w:val="36"/>
                <w:szCs w:val="36"/>
              </w:rPr>
            </w:r>
            <w:r/>
          </w:p>
        </w:tc>
        <w:tc>
          <w:tcPr>
            <w:tcW w:w="1187" w:type="dxa"/>
            <w:textDirection w:val="lrTb"/>
            <w:noWrap w:val="false"/>
          </w:tcPr>
          <w:p>
            <w:pPr>
              <w:spacing w:line="240" w:lineRule="atLeast"/>
              <w:rPr>
                <w:b/>
                <w:color w:val="000000"/>
                <w:sz w:val="36"/>
                <w:szCs w:val="36"/>
              </w:rPr>
            </w:pPr>
            <w:r>
              <w:rPr>
                <w:b/>
                <w:color w:val="000000"/>
                <w:sz w:val="36"/>
                <w:szCs w:val="36"/>
              </w:rPr>
            </w:r>
            <w:r/>
          </w:p>
        </w:tc>
        <w:tc>
          <w:tcPr>
            <w:tcW w:w="1134" w:type="dxa"/>
            <w:textDirection w:val="lrTb"/>
            <w:noWrap w:val="false"/>
          </w:tcPr>
          <w:p>
            <w:pPr>
              <w:spacing w:line="240" w:lineRule="atLeast"/>
              <w:rPr>
                <w:b/>
                <w:color w:val="000000"/>
                <w:sz w:val="36"/>
                <w:szCs w:val="36"/>
              </w:rPr>
            </w:pPr>
            <w:r>
              <w:rPr>
                <w:b/>
                <w:color w:val="000000"/>
                <w:sz w:val="36"/>
                <w:szCs w:val="36"/>
              </w:rPr>
            </w:r>
            <w:r/>
          </w:p>
        </w:tc>
        <w:tc>
          <w:tcPr>
            <w:tcW w:w="1559" w:type="dxa"/>
            <w:textDirection w:val="lrTb"/>
            <w:noWrap w:val="false"/>
          </w:tcPr>
          <w:p>
            <w:pPr>
              <w:spacing w:line="240" w:lineRule="atLeast"/>
              <w:rPr>
                <w:b/>
                <w:color w:val="000000"/>
                <w:sz w:val="36"/>
                <w:szCs w:val="36"/>
              </w:rPr>
            </w:pPr>
            <w:r>
              <w:rPr>
                <w:b/>
                <w:color w:val="000000"/>
                <w:sz w:val="36"/>
                <w:szCs w:val="36"/>
              </w:rPr>
            </w:r>
            <w:r/>
          </w:p>
        </w:tc>
        <w:tc>
          <w:tcPr>
            <w:tcW w:w="1973" w:type="dxa"/>
            <w:textDirection w:val="lrTb"/>
            <w:noWrap w:val="false"/>
          </w:tcPr>
          <w:p>
            <w:pPr>
              <w:spacing w:line="240" w:lineRule="atLeast"/>
              <w:rPr>
                <w:b/>
                <w:color w:val="000000"/>
                <w:sz w:val="36"/>
                <w:szCs w:val="36"/>
              </w:rPr>
            </w:pPr>
            <w:r>
              <w:rPr>
                <w:b/>
                <w:color w:val="000000"/>
                <w:sz w:val="36"/>
                <w:szCs w:val="36"/>
              </w:rPr>
            </w:r>
            <w:r/>
          </w:p>
        </w:tc>
        <w:tc>
          <w:tcPr>
            <w:tcW w:w="1138" w:type="dxa"/>
            <w:textDirection w:val="lrTb"/>
            <w:noWrap w:val="false"/>
          </w:tcPr>
          <w:p>
            <w:pPr>
              <w:spacing w:line="240" w:lineRule="atLeast"/>
              <w:rPr>
                <w:b/>
                <w:color w:val="000000"/>
                <w:sz w:val="36"/>
                <w:szCs w:val="36"/>
              </w:rPr>
            </w:pPr>
            <w:r>
              <w:rPr>
                <w:b/>
                <w:color w:val="000000"/>
                <w:sz w:val="36"/>
                <w:szCs w:val="36"/>
              </w:rPr>
            </w:r>
            <w:r/>
          </w:p>
        </w:tc>
      </w:tr>
      <w:tr>
        <w:trPr/>
        <w:tc>
          <w:tcPr>
            <w:tcW w:w="568" w:type="dxa"/>
            <w:textDirection w:val="lrTb"/>
            <w:noWrap w:val="false"/>
          </w:tcPr>
          <w:p>
            <w:pPr>
              <w:spacing w:line="240" w:lineRule="atLeast"/>
              <w:rPr>
                <w:b/>
                <w:color w:val="000000"/>
                <w:sz w:val="36"/>
                <w:szCs w:val="36"/>
              </w:rPr>
            </w:pPr>
            <w:r>
              <w:rPr>
                <w:b/>
                <w:color w:val="000000"/>
                <w:sz w:val="36"/>
                <w:szCs w:val="36"/>
              </w:rPr>
            </w:r>
            <w:r/>
          </w:p>
        </w:tc>
        <w:tc>
          <w:tcPr>
            <w:tcW w:w="1931" w:type="dxa"/>
            <w:textDirection w:val="lrTb"/>
            <w:noWrap w:val="false"/>
          </w:tcPr>
          <w:p>
            <w:pPr>
              <w:spacing w:line="240" w:lineRule="atLeast"/>
              <w:rPr>
                <w:b/>
                <w:color w:val="000000"/>
                <w:sz w:val="36"/>
                <w:szCs w:val="36"/>
              </w:rPr>
            </w:pPr>
            <w:r>
              <w:rPr>
                <w:b/>
                <w:color w:val="000000"/>
                <w:sz w:val="36"/>
                <w:szCs w:val="36"/>
              </w:rPr>
            </w:r>
            <w:r/>
          </w:p>
        </w:tc>
        <w:tc>
          <w:tcPr>
            <w:tcW w:w="1187" w:type="dxa"/>
            <w:textDirection w:val="lrTb"/>
            <w:noWrap w:val="false"/>
          </w:tcPr>
          <w:p>
            <w:pPr>
              <w:spacing w:line="240" w:lineRule="atLeast"/>
              <w:rPr>
                <w:b/>
                <w:color w:val="000000"/>
                <w:sz w:val="36"/>
                <w:szCs w:val="36"/>
              </w:rPr>
            </w:pPr>
            <w:r>
              <w:rPr>
                <w:b/>
                <w:color w:val="000000"/>
                <w:sz w:val="36"/>
                <w:szCs w:val="36"/>
              </w:rPr>
            </w:r>
            <w:r/>
          </w:p>
        </w:tc>
        <w:tc>
          <w:tcPr>
            <w:tcW w:w="1134" w:type="dxa"/>
            <w:textDirection w:val="lrTb"/>
            <w:noWrap w:val="false"/>
          </w:tcPr>
          <w:p>
            <w:pPr>
              <w:spacing w:line="240" w:lineRule="atLeast"/>
              <w:rPr>
                <w:b/>
                <w:color w:val="000000"/>
                <w:sz w:val="36"/>
                <w:szCs w:val="36"/>
              </w:rPr>
            </w:pPr>
            <w:r>
              <w:rPr>
                <w:b/>
                <w:color w:val="000000"/>
                <w:sz w:val="36"/>
                <w:szCs w:val="36"/>
              </w:rPr>
            </w:r>
            <w:r/>
          </w:p>
        </w:tc>
        <w:tc>
          <w:tcPr>
            <w:tcW w:w="1559" w:type="dxa"/>
            <w:textDirection w:val="lrTb"/>
            <w:noWrap w:val="false"/>
          </w:tcPr>
          <w:p>
            <w:pPr>
              <w:spacing w:line="240" w:lineRule="atLeast"/>
              <w:rPr>
                <w:b/>
                <w:color w:val="000000"/>
                <w:sz w:val="36"/>
                <w:szCs w:val="36"/>
              </w:rPr>
            </w:pPr>
            <w:r>
              <w:rPr>
                <w:b/>
                <w:color w:val="000000"/>
                <w:sz w:val="36"/>
                <w:szCs w:val="36"/>
              </w:rPr>
            </w:r>
            <w:r/>
          </w:p>
        </w:tc>
        <w:tc>
          <w:tcPr>
            <w:tcW w:w="1973" w:type="dxa"/>
            <w:textDirection w:val="lrTb"/>
            <w:noWrap w:val="false"/>
          </w:tcPr>
          <w:p>
            <w:pPr>
              <w:spacing w:line="240" w:lineRule="atLeast"/>
              <w:rPr>
                <w:b/>
                <w:color w:val="000000"/>
                <w:sz w:val="36"/>
                <w:szCs w:val="36"/>
              </w:rPr>
            </w:pPr>
            <w:r>
              <w:rPr>
                <w:b/>
                <w:color w:val="000000"/>
                <w:sz w:val="36"/>
                <w:szCs w:val="36"/>
              </w:rPr>
            </w:r>
            <w:r/>
          </w:p>
        </w:tc>
        <w:tc>
          <w:tcPr>
            <w:tcW w:w="1138" w:type="dxa"/>
            <w:textDirection w:val="lrTb"/>
            <w:noWrap w:val="false"/>
          </w:tcPr>
          <w:p>
            <w:pPr>
              <w:spacing w:line="240" w:lineRule="atLeast"/>
              <w:rPr>
                <w:b/>
                <w:color w:val="000000"/>
                <w:sz w:val="36"/>
                <w:szCs w:val="36"/>
              </w:rPr>
            </w:pPr>
            <w:r>
              <w:rPr>
                <w:b/>
                <w:color w:val="000000"/>
                <w:sz w:val="36"/>
                <w:szCs w:val="36"/>
              </w:rPr>
            </w:r>
            <w:r/>
          </w:p>
        </w:tc>
      </w:tr>
      <w:tr>
        <w:trPr/>
        <w:tc>
          <w:tcPr>
            <w:tcW w:w="568" w:type="dxa"/>
            <w:textDirection w:val="lrTb"/>
            <w:noWrap w:val="false"/>
          </w:tcPr>
          <w:p>
            <w:pPr>
              <w:spacing w:line="240" w:lineRule="atLeast"/>
              <w:rPr>
                <w:b/>
                <w:color w:val="000000"/>
                <w:sz w:val="36"/>
                <w:szCs w:val="36"/>
              </w:rPr>
            </w:pPr>
            <w:r>
              <w:rPr>
                <w:b/>
                <w:color w:val="000000"/>
                <w:sz w:val="36"/>
                <w:szCs w:val="36"/>
              </w:rPr>
            </w:r>
            <w:r/>
          </w:p>
        </w:tc>
        <w:tc>
          <w:tcPr>
            <w:tcW w:w="1931" w:type="dxa"/>
            <w:textDirection w:val="lrTb"/>
            <w:noWrap w:val="false"/>
          </w:tcPr>
          <w:p>
            <w:pPr>
              <w:spacing w:line="240" w:lineRule="atLeast"/>
              <w:rPr>
                <w:b/>
                <w:color w:val="000000"/>
                <w:sz w:val="36"/>
                <w:szCs w:val="36"/>
              </w:rPr>
            </w:pPr>
            <w:r>
              <w:rPr>
                <w:b/>
                <w:color w:val="000000"/>
                <w:sz w:val="36"/>
                <w:szCs w:val="36"/>
              </w:rPr>
            </w:r>
            <w:r/>
          </w:p>
        </w:tc>
        <w:tc>
          <w:tcPr>
            <w:tcW w:w="1187" w:type="dxa"/>
            <w:textDirection w:val="lrTb"/>
            <w:noWrap w:val="false"/>
          </w:tcPr>
          <w:p>
            <w:pPr>
              <w:spacing w:line="240" w:lineRule="atLeast"/>
              <w:rPr>
                <w:b/>
                <w:color w:val="000000"/>
                <w:sz w:val="36"/>
                <w:szCs w:val="36"/>
              </w:rPr>
            </w:pPr>
            <w:r>
              <w:rPr>
                <w:b/>
                <w:color w:val="000000"/>
                <w:sz w:val="36"/>
                <w:szCs w:val="36"/>
              </w:rPr>
            </w:r>
            <w:r/>
          </w:p>
        </w:tc>
        <w:tc>
          <w:tcPr>
            <w:tcW w:w="1134" w:type="dxa"/>
            <w:textDirection w:val="lrTb"/>
            <w:noWrap w:val="false"/>
          </w:tcPr>
          <w:p>
            <w:pPr>
              <w:spacing w:line="240" w:lineRule="atLeast"/>
              <w:rPr>
                <w:b/>
                <w:color w:val="000000"/>
                <w:sz w:val="36"/>
                <w:szCs w:val="36"/>
              </w:rPr>
            </w:pPr>
            <w:r>
              <w:rPr>
                <w:b/>
                <w:color w:val="000000"/>
                <w:sz w:val="36"/>
                <w:szCs w:val="36"/>
              </w:rPr>
            </w:r>
            <w:r/>
          </w:p>
        </w:tc>
        <w:tc>
          <w:tcPr>
            <w:tcW w:w="1559" w:type="dxa"/>
            <w:textDirection w:val="lrTb"/>
            <w:noWrap w:val="false"/>
          </w:tcPr>
          <w:p>
            <w:pPr>
              <w:spacing w:line="240" w:lineRule="atLeast"/>
              <w:rPr>
                <w:b/>
                <w:color w:val="000000"/>
                <w:sz w:val="36"/>
                <w:szCs w:val="36"/>
              </w:rPr>
            </w:pPr>
            <w:r>
              <w:rPr>
                <w:b/>
                <w:color w:val="000000"/>
                <w:sz w:val="36"/>
                <w:szCs w:val="36"/>
              </w:rPr>
            </w:r>
            <w:r/>
          </w:p>
        </w:tc>
        <w:tc>
          <w:tcPr>
            <w:tcW w:w="1973" w:type="dxa"/>
            <w:textDirection w:val="lrTb"/>
            <w:noWrap w:val="false"/>
          </w:tcPr>
          <w:p>
            <w:pPr>
              <w:spacing w:line="240" w:lineRule="atLeast"/>
              <w:rPr>
                <w:b/>
                <w:color w:val="000000"/>
                <w:sz w:val="36"/>
                <w:szCs w:val="36"/>
              </w:rPr>
            </w:pPr>
            <w:r>
              <w:rPr>
                <w:b/>
                <w:color w:val="000000"/>
                <w:sz w:val="36"/>
                <w:szCs w:val="36"/>
              </w:rPr>
            </w:r>
            <w:r/>
          </w:p>
        </w:tc>
        <w:tc>
          <w:tcPr>
            <w:tcW w:w="1138" w:type="dxa"/>
            <w:textDirection w:val="lrTb"/>
            <w:noWrap w:val="false"/>
          </w:tcPr>
          <w:p>
            <w:pPr>
              <w:spacing w:line="240" w:lineRule="atLeast"/>
              <w:rPr>
                <w:b/>
                <w:color w:val="000000"/>
                <w:sz w:val="36"/>
                <w:szCs w:val="36"/>
              </w:rPr>
            </w:pPr>
            <w:r>
              <w:rPr>
                <w:b/>
                <w:color w:val="000000"/>
                <w:sz w:val="36"/>
                <w:szCs w:val="36"/>
              </w:rPr>
            </w:r>
            <w:r/>
          </w:p>
        </w:tc>
      </w:tr>
      <w:tr>
        <w:trPr/>
        <w:tc>
          <w:tcPr>
            <w:tcW w:w="568" w:type="dxa"/>
            <w:textDirection w:val="lrTb"/>
            <w:noWrap w:val="false"/>
          </w:tcPr>
          <w:p>
            <w:pPr>
              <w:spacing w:line="240" w:lineRule="atLeast"/>
              <w:rPr>
                <w:b/>
                <w:color w:val="000000"/>
                <w:sz w:val="36"/>
                <w:szCs w:val="36"/>
              </w:rPr>
            </w:pPr>
            <w:r>
              <w:rPr>
                <w:b/>
                <w:color w:val="000000"/>
                <w:sz w:val="36"/>
                <w:szCs w:val="36"/>
              </w:rPr>
            </w:r>
            <w:r/>
          </w:p>
        </w:tc>
        <w:tc>
          <w:tcPr>
            <w:tcW w:w="1931" w:type="dxa"/>
            <w:textDirection w:val="lrTb"/>
            <w:noWrap w:val="false"/>
          </w:tcPr>
          <w:p>
            <w:pPr>
              <w:spacing w:line="240" w:lineRule="atLeast"/>
              <w:rPr>
                <w:b/>
                <w:color w:val="000000"/>
                <w:sz w:val="36"/>
                <w:szCs w:val="36"/>
              </w:rPr>
            </w:pPr>
            <w:r>
              <w:rPr>
                <w:b/>
                <w:color w:val="000000"/>
                <w:sz w:val="36"/>
                <w:szCs w:val="36"/>
              </w:rPr>
            </w:r>
            <w:r/>
          </w:p>
        </w:tc>
        <w:tc>
          <w:tcPr>
            <w:tcW w:w="1187" w:type="dxa"/>
            <w:textDirection w:val="lrTb"/>
            <w:noWrap w:val="false"/>
          </w:tcPr>
          <w:p>
            <w:pPr>
              <w:spacing w:line="240" w:lineRule="atLeast"/>
              <w:rPr>
                <w:b/>
                <w:color w:val="000000"/>
                <w:sz w:val="36"/>
                <w:szCs w:val="36"/>
              </w:rPr>
            </w:pPr>
            <w:r>
              <w:rPr>
                <w:b/>
                <w:color w:val="000000"/>
                <w:sz w:val="36"/>
                <w:szCs w:val="36"/>
              </w:rPr>
            </w:r>
            <w:r/>
          </w:p>
        </w:tc>
        <w:tc>
          <w:tcPr>
            <w:tcW w:w="1134" w:type="dxa"/>
            <w:textDirection w:val="lrTb"/>
            <w:noWrap w:val="false"/>
          </w:tcPr>
          <w:p>
            <w:pPr>
              <w:spacing w:line="240" w:lineRule="atLeast"/>
              <w:rPr>
                <w:b/>
                <w:color w:val="000000"/>
                <w:sz w:val="36"/>
                <w:szCs w:val="36"/>
              </w:rPr>
            </w:pPr>
            <w:r>
              <w:rPr>
                <w:b/>
                <w:color w:val="000000"/>
                <w:sz w:val="36"/>
                <w:szCs w:val="36"/>
              </w:rPr>
            </w:r>
            <w:r/>
          </w:p>
        </w:tc>
        <w:tc>
          <w:tcPr>
            <w:tcW w:w="1559" w:type="dxa"/>
            <w:textDirection w:val="lrTb"/>
            <w:noWrap w:val="false"/>
          </w:tcPr>
          <w:p>
            <w:pPr>
              <w:spacing w:line="240" w:lineRule="atLeast"/>
              <w:rPr>
                <w:b/>
                <w:color w:val="000000"/>
                <w:sz w:val="36"/>
                <w:szCs w:val="36"/>
              </w:rPr>
            </w:pPr>
            <w:r>
              <w:rPr>
                <w:b/>
                <w:color w:val="000000"/>
                <w:sz w:val="36"/>
                <w:szCs w:val="36"/>
              </w:rPr>
            </w:r>
            <w:r/>
          </w:p>
        </w:tc>
        <w:tc>
          <w:tcPr>
            <w:tcW w:w="1973" w:type="dxa"/>
            <w:textDirection w:val="lrTb"/>
            <w:noWrap w:val="false"/>
          </w:tcPr>
          <w:p>
            <w:pPr>
              <w:spacing w:line="240" w:lineRule="atLeast"/>
              <w:rPr>
                <w:b/>
                <w:color w:val="000000"/>
                <w:sz w:val="36"/>
                <w:szCs w:val="36"/>
              </w:rPr>
            </w:pPr>
            <w:r>
              <w:rPr>
                <w:b/>
                <w:color w:val="000000"/>
                <w:sz w:val="36"/>
                <w:szCs w:val="36"/>
              </w:rPr>
            </w:r>
            <w:r/>
          </w:p>
        </w:tc>
        <w:tc>
          <w:tcPr>
            <w:tcW w:w="1138" w:type="dxa"/>
            <w:textDirection w:val="lrTb"/>
            <w:noWrap w:val="false"/>
          </w:tcPr>
          <w:p>
            <w:pPr>
              <w:spacing w:line="240" w:lineRule="atLeast"/>
              <w:rPr>
                <w:b/>
                <w:color w:val="000000"/>
                <w:sz w:val="36"/>
                <w:szCs w:val="36"/>
              </w:rPr>
            </w:pPr>
            <w:r>
              <w:rPr>
                <w:b/>
                <w:color w:val="000000"/>
                <w:sz w:val="36"/>
                <w:szCs w:val="36"/>
              </w:rPr>
            </w:r>
            <w:r/>
          </w:p>
        </w:tc>
      </w:tr>
      <w:tr>
        <w:trPr/>
        <w:tc>
          <w:tcPr>
            <w:tcW w:w="568" w:type="dxa"/>
            <w:textDirection w:val="lrTb"/>
            <w:noWrap w:val="false"/>
          </w:tcPr>
          <w:p>
            <w:pPr>
              <w:spacing w:line="240" w:lineRule="atLeast"/>
              <w:rPr>
                <w:b/>
                <w:color w:val="000000"/>
                <w:sz w:val="36"/>
                <w:szCs w:val="36"/>
              </w:rPr>
            </w:pPr>
            <w:r>
              <w:rPr>
                <w:b/>
                <w:color w:val="000000"/>
                <w:sz w:val="36"/>
                <w:szCs w:val="36"/>
              </w:rPr>
            </w:r>
            <w:r/>
          </w:p>
        </w:tc>
        <w:tc>
          <w:tcPr>
            <w:tcW w:w="1931" w:type="dxa"/>
            <w:textDirection w:val="lrTb"/>
            <w:noWrap w:val="false"/>
          </w:tcPr>
          <w:p>
            <w:pPr>
              <w:spacing w:line="240" w:lineRule="atLeast"/>
              <w:rPr>
                <w:b/>
                <w:color w:val="000000"/>
                <w:sz w:val="36"/>
                <w:szCs w:val="36"/>
              </w:rPr>
            </w:pPr>
            <w:r>
              <w:rPr>
                <w:b/>
                <w:color w:val="000000"/>
                <w:sz w:val="36"/>
                <w:szCs w:val="36"/>
              </w:rPr>
            </w:r>
            <w:r/>
          </w:p>
        </w:tc>
        <w:tc>
          <w:tcPr>
            <w:tcW w:w="1187" w:type="dxa"/>
            <w:textDirection w:val="lrTb"/>
            <w:noWrap w:val="false"/>
          </w:tcPr>
          <w:p>
            <w:pPr>
              <w:spacing w:line="240" w:lineRule="atLeast"/>
              <w:rPr>
                <w:b/>
                <w:color w:val="000000"/>
                <w:sz w:val="36"/>
                <w:szCs w:val="36"/>
              </w:rPr>
            </w:pPr>
            <w:r>
              <w:rPr>
                <w:b/>
                <w:color w:val="000000"/>
                <w:sz w:val="36"/>
                <w:szCs w:val="36"/>
              </w:rPr>
            </w:r>
            <w:r/>
          </w:p>
        </w:tc>
        <w:tc>
          <w:tcPr>
            <w:tcW w:w="1134" w:type="dxa"/>
            <w:textDirection w:val="lrTb"/>
            <w:noWrap w:val="false"/>
          </w:tcPr>
          <w:p>
            <w:pPr>
              <w:spacing w:line="240" w:lineRule="atLeast"/>
              <w:rPr>
                <w:b/>
                <w:color w:val="000000"/>
                <w:sz w:val="36"/>
                <w:szCs w:val="36"/>
              </w:rPr>
            </w:pPr>
            <w:r>
              <w:rPr>
                <w:b/>
                <w:color w:val="000000"/>
                <w:sz w:val="36"/>
                <w:szCs w:val="36"/>
              </w:rPr>
            </w:r>
            <w:r/>
          </w:p>
        </w:tc>
        <w:tc>
          <w:tcPr>
            <w:tcW w:w="1559" w:type="dxa"/>
            <w:textDirection w:val="lrTb"/>
            <w:noWrap w:val="false"/>
          </w:tcPr>
          <w:p>
            <w:pPr>
              <w:spacing w:line="240" w:lineRule="atLeast"/>
              <w:rPr>
                <w:b/>
                <w:color w:val="000000"/>
                <w:sz w:val="36"/>
                <w:szCs w:val="36"/>
              </w:rPr>
            </w:pPr>
            <w:r>
              <w:rPr>
                <w:b/>
                <w:color w:val="000000"/>
                <w:sz w:val="36"/>
                <w:szCs w:val="36"/>
              </w:rPr>
            </w:r>
            <w:r/>
          </w:p>
        </w:tc>
        <w:tc>
          <w:tcPr>
            <w:tcW w:w="1973" w:type="dxa"/>
            <w:textDirection w:val="lrTb"/>
            <w:noWrap w:val="false"/>
          </w:tcPr>
          <w:p>
            <w:pPr>
              <w:spacing w:line="240" w:lineRule="atLeast"/>
              <w:rPr>
                <w:b/>
                <w:color w:val="000000"/>
                <w:sz w:val="36"/>
                <w:szCs w:val="36"/>
              </w:rPr>
            </w:pPr>
            <w:r>
              <w:rPr>
                <w:b/>
                <w:color w:val="000000"/>
                <w:sz w:val="36"/>
                <w:szCs w:val="36"/>
              </w:rPr>
            </w:r>
            <w:r/>
          </w:p>
        </w:tc>
        <w:tc>
          <w:tcPr>
            <w:tcW w:w="1138" w:type="dxa"/>
            <w:textDirection w:val="lrTb"/>
            <w:noWrap w:val="false"/>
          </w:tcPr>
          <w:p>
            <w:pPr>
              <w:spacing w:line="240" w:lineRule="atLeast"/>
              <w:rPr>
                <w:b/>
                <w:color w:val="000000"/>
                <w:sz w:val="36"/>
                <w:szCs w:val="36"/>
              </w:rPr>
            </w:pPr>
            <w:r>
              <w:rPr>
                <w:b/>
                <w:color w:val="000000"/>
                <w:sz w:val="36"/>
                <w:szCs w:val="36"/>
              </w:rPr>
            </w:r>
            <w:r/>
          </w:p>
        </w:tc>
      </w:tr>
      <w:tr>
        <w:trPr/>
        <w:tc>
          <w:tcPr>
            <w:tcW w:w="568" w:type="dxa"/>
            <w:textDirection w:val="lrTb"/>
            <w:noWrap w:val="false"/>
          </w:tcPr>
          <w:p>
            <w:pPr>
              <w:spacing w:line="240" w:lineRule="atLeast"/>
              <w:rPr>
                <w:b/>
                <w:color w:val="000000"/>
                <w:sz w:val="36"/>
                <w:szCs w:val="36"/>
              </w:rPr>
            </w:pPr>
            <w:r>
              <w:rPr>
                <w:b/>
                <w:color w:val="000000"/>
                <w:sz w:val="36"/>
                <w:szCs w:val="36"/>
              </w:rPr>
            </w:r>
            <w:r/>
          </w:p>
        </w:tc>
        <w:tc>
          <w:tcPr>
            <w:tcW w:w="1931" w:type="dxa"/>
            <w:textDirection w:val="lrTb"/>
            <w:noWrap w:val="false"/>
          </w:tcPr>
          <w:p>
            <w:pPr>
              <w:spacing w:line="240" w:lineRule="atLeast"/>
              <w:rPr>
                <w:b/>
                <w:color w:val="000000"/>
                <w:sz w:val="36"/>
                <w:szCs w:val="36"/>
              </w:rPr>
            </w:pPr>
            <w:r>
              <w:rPr>
                <w:b/>
                <w:color w:val="000000"/>
                <w:sz w:val="36"/>
                <w:szCs w:val="36"/>
              </w:rPr>
            </w:r>
            <w:r/>
          </w:p>
        </w:tc>
        <w:tc>
          <w:tcPr>
            <w:tcW w:w="1187" w:type="dxa"/>
            <w:textDirection w:val="lrTb"/>
            <w:noWrap w:val="false"/>
          </w:tcPr>
          <w:p>
            <w:pPr>
              <w:spacing w:line="240" w:lineRule="atLeast"/>
              <w:rPr>
                <w:b/>
                <w:color w:val="000000"/>
                <w:sz w:val="36"/>
                <w:szCs w:val="36"/>
              </w:rPr>
            </w:pPr>
            <w:r>
              <w:rPr>
                <w:b/>
                <w:color w:val="000000"/>
                <w:sz w:val="36"/>
                <w:szCs w:val="36"/>
              </w:rPr>
            </w:r>
            <w:r/>
          </w:p>
        </w:tc>
        <w:tc>
          <w:tcPr>
            <w:tcW w:w="1134" w:type="dxa"/>
            <w:textDirection w:val="lrTb"/>
            <w:noWrap w:val="false"/>
          </w:tcPr>
          <w:p>
            <w:pPr>
              <w:spacing w:line="240" w:lineRule="atLeast"/>
              <w:rPr>
                <w:b/>
                <w:color w:val="000000"/>
                <w:sz w:val="36"/>
                <w:szCs w:val="36"/>
              </w:rPr>
            </w:pPr>
            <w:r>
              <w:rPr>
                <w:b/>
                <w:color w:val="000000"/>
                <w:sz w:val="36"/>
                <w:szCs w:val="36"/>
              </w:rPr>
            </w:r>
            <w:r/>
          </w:p>
        </w:tc>
        <w:tc>
          <w:tcPr>
            <w:tcW w:w="1559" w:type="dxa"/>
            <w:textDirection w:val="lrTb"/>
            <w:noWrap w:val="false"/>
          </w:tcPr>
          <w:p>
            <w:pPr>
              <w:spacing w:line="240" w:lineRule="atLeast"/>
              <w:rPr>
                <w:b/>
                <w:color w:val="000000"/>
                <w:sz w:val="36"/>
                <w:szCs w:val="36"/>
              </w:rPr>
            </w:pPr>
            <w:r>
              <w:rPr>
                <w:b/>
                <w:color w:val="000000"/>
                <w:sz w:val="36"/>
                <w:szCs w:val="36"/>
              </w:rPr>
            </w:r>
            <w:r/>
          </w:p>
        </w:tc>
        <w:tc>
          <w:tcPr>
            <w:tcW w:w="1973" w:type="dxa"/>
            <w:textDirection w:val="lrTb"/>
            <w:noWrap w:val="false"/>
          </w:tcPr>
          <w:p>
            <w:pPr>
              <w:spacing w:line="240" w:lineRule="atLeast"/>
              <w:rPr>
                <w:b/>
                <w:color w:val="000000"/>
                <w:sz w:val="36"/>
                <w:szCs w:val="36"/>
              </w:rPr>
            </w:pPr>
            <w:r>
              <w:rPr>
                <w:b/>
                <w:color w:val="000000"/>
                <w:sz w:val="36"/>
                <w:szCs w:val="36"/>
              </w:rPr>
            </w:r>
            <w:r/>
          </w:p>
        </w:tc>
        <w:tc>
          <w:tcPr>
            <w:tcW w:w="1138" w:type="dxa"/>
            <w:textDirection w:val="lrTb"/>
            <w:noWrap w:val="false"/>
          </w:tcPr>
          <w:p>
            <w:pPr>
              <w:spacing w:line="240" w:lineRule="atLeast"/>
              <w:rPr>
                <w:b/>
                <w:color w:val="000000"/>
                <w:sz w:val="36"/>
                <w:szCs w:val="36"/>
              </w:rPr>
            </w:pPr>
            <w:r>
              <w:rPr>
                <w:b/>
                <w:color w:val="000000"/>
                <w:sz w:val="36"/>
                <w:szCs w:val="36"/>
              </w:rPr>
            </w:r>
            <w:r/>
          </w:p>
        </w:tc>
      </w:tr>
    </w:tbl>
    <w:p>
      <w:pPr>
        <w:ind w:firstLine="240"/>
        <w:jc w:val="left"/>
        <w:spacing w:line="240" w:lineRule="atLeast"/>
        <w:widowControl/>
        <w:rPr>
          <w:rFonts w:ascii="宋体" w:hAnsi="宋体" w:cs="宋体"/>
          <w:color w:val="000000"/>
          <w:sz w:val="24"/>
          <w:lang w:val="zh-CN"/>
        </w:rPr>
      </w:pPr>
      <w:r>
        <w:rPr>
          <w:rFonts w:hint="eastAsia" w:ascii="宋体" w:hAnsi="宋体" w:cs="宋体"/>
          <w:color w:val="000000"/>
          <w:sz w:val="24"/>
          <w:lang w:val="zh-CN"/>
        </w:rPr>
        <w:t xml:space="preserve">供应商名称：</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（盖章）</w:t>
      </w:r>
      <w:r/>
    </w:p>
    <w:p>
      <w:pPr>
        <w:ind w:firstLine="240"/>
        <w:jc w:val="left"/>
        <w:widowControl/>
        <w:rPr>
          <w:rFonts w:ascii="宋体" w:hAnsi="宋体" w:cs="Verdana"/>
          <w:color w:val="000000"/>
          <w:szCs w:val="21"/>
          <w:lang w:val="zh-CN"/>
        </w:rPr>
      </w:pPr>
      <w:r>
        <w:rPr>
          <w:rFonts w:hint="eastAsia" w:ascii="宋体" w:hAnsi="宋体" w:cs="宋体"/>
          <w:color w:val="000000"/>
          <w:sz w:val="24"/>
          <w:lang w:val="zh-CN"/>
        </w:rPr>
        <w:t xml:space="preserve">日期：</w:t>
      </w:r>
      <w:r/>
    </w:p>
    <w:p>
      <w:pPr>
        <w:ind w:firstLine="315"/>
        <w:jc w:val="left"/>
        <w:widowControl/>
        <w:rPr>
          <w:rFonts w:ascii="宋体" w:hAnsi="宋体" w:cs="Verdana"/>
          <w:color w:val="000000"/>
          <w:szCs w:val="21"/>
          <w:lang w:val="zh-CN"/>
        </w:rPr>
      </w:pPr>
      <w:r>
        <w:rPr>
          <w:rFonts w:hint="eastAsia" w:ascii="宋体" w:hAnsi="宋体" w:cs="Verdana"/>
          <w:color w:val="000000"/>
          <w:szCs w:val="21"/>
          <w:lang w:val="zh-CN"/>
        </w:rPr>
        <w:t xml:space="preserve">备注</w:t>
      </w:r>
      <w:r>
        <w:rPr>
          <w:rFonts w:ascii="宋体" w:hAnsi="宋体" w:cs="Verdana"/>
          <w:color w:val="000000"/>
          <w:szCs w:val="21"/>
          <w:lang w:val="zh-CN"/>
        </w:rPr>
        <w:t xml:space="preserve">：</w:t>
      </w:r>
      <w:r/>
    </w:p>
    <w:p>
      <w:pPr>
        <w:ind w:firstLine="210"/>
        <w:jc w:val="left"/>
        <w:widowControl/>
        <w:rPr>
          <w:rFonts w:ascii="宋体" w:hAnsi="宋体" w:cs="Verdana"/>
          <w:color w:val="000000"/>
          <w:szCs w:val="21"/>
          <w:lang w:val="zh-CN"/>
        </w:rPr>
      </w:pPr>
      <w:r>
        <w:rPr>
          <w:rFonts w:hint="eastAsia" w:ascii="宋体" w:hAnsi="宋体" w:cs="Verdana"/>
          <w:color w:val="000000"/>
          <w:szCs w:val="21"/>
          <w:lang w:val="zh-CN"/>
        </w:rPr>
        <w:t xml:space="preserve">1</w:t>
      </w:r>
      <w:r>
        <w:rPr>
          <w:rFonts w:ascii="宋体" w:hAnsi="宋体" w:cs="Verdana"/>
          <w:color w:val="000000"/>
          <w:szCs w:val="21"/>
          <w:lang w:val="zh-CN"/>
        </w:rPr>
        <w:t xml:space="preserve">、如果行</w:t>
      </w:r>
      <w:r>
        <w:rPr>
          <w:rFonts w:hint="eastAsia" w:ascii="宋体" w:hAnsi="宋体" w:cs="Verdana"/>
          <w:color w:val="000000"/>
          <w:szCs w:val="21"/>
          <w:lang w:val="zh-CN"/>
        </w:rPr>
        <w:t xml:space="preserve">列</w:t>
      </w:r>
      <w:r>
        <w:rPr>
          <w:rFonts w:ascii="宋体" w:hAnsi="宋体" w:cs="Verdana"/>
          <w:color w:val="000000"/>
          <w:szCs w:val="21"/>
          <w:lang w:val="zh-CN"/>
        </w:rPr>
        <w:t xml:space="preserve">数不够，请自行增加。</w:t>
      </w:r>
      <w:r/>
    </w:p>
    <w:p>
      <w:pPr>
        <w:ind w:firstLine="210"/>
        <w:spacing w:line="240" w:lineRule="atLeast"/>
        <w:rPr>
          <w:rFonts w:ascii="宋体" w:hAnsi="宋体"/>
          <w:color w:val="000000"/>
          <w:szCs w:val="21"/>
        </w:rPr>
      </w:pPr>
      <w:r>
        <w:rPr>
          <w:rFonts w:hint="eastAsia" w:ascii="宋体" w:hAnsi="宋体"/>
          <w:color w:val="000000"/>
          <w:szCs w:val="21"/>
        </w:rPr>
        <w:t xml:space="preserve">2、请投标人根据本格式要求如实填写业绩情况表，附</w:t>
      </w:r>
      <w:r>
        <w:rPr>
          <w:rStyle w:val="1314"/>
          <w:rFonts w:hint="eastAsia" w:ascii="宋体" w:hAnsi="宋体" w:cs="宋体"/>
          <w:color w:val="000000"/>
          <w:lang w:val="zh-TW"/>
        </w:rPr>
        <w:t xml:space="preserve">业绩证明材料</w:t>
      </w:r>
      <w:r>
        <w:rPr>
          <w:rFonts w:hint="eastAsia" w:ascii="宋体" w:hAnsi="宋体"/>
          <w:color w:val="000000"/>
          <w:szCs w:val="21"/>
        </w:rPr>
        <w:t xml:space="preserve">复印件加盖公章。</w:t>
      </w:r>
      <w:r/>
    </w:p>
    <w:p>
      <w:pPr>
        <w:ind w:firstLine="211"/>
        <w:spacing w:line="360" w:lineRule="auto"/>
        <w:rPr>
          <w:rFonts w:ascii="宋体" w:cs="宋体"/>
          <w:b/>
          <w:bCs/>
          <w:color w:val="000000"/>
          <w:szCs w:val="21"/>
          <w:lang w:val="zh-CN"/>
        </w:rPr>
      </w:pPr>
      <w:r>
        <w:rPr>
          <w:rFonts w:ascii="宋体" w:cs="宋体"/>
          <w:b/>
          <w:bCs/>
          <w:color w:val="000000"/>
          <w:szCs w:val="21"/>
          <w:lang w:val="zh-CN"/>
        </w:rPr>
      </w:r>
      <w:r/>
    </w:p>
    <w:p>
      <w:pPr>
        <w:spacing w:line="360" w:lineRule="auto"/>
        <w:rPr>
          <w:rFonts w:ascii="宋体" w:hAnsi="宋体" w:cs="宋体"/>
          <w:b/>
          <w:color w:val="000000"/>
          <w:sz w:val="24"/>
          <w:szCs w:val="24"/>
        </w:rPr>
        <w:outlineLvl w:val="1"/>
      </w:pPr>
      <w:r>
        <w:rPr>
          <w:rFonts w:ascii="宋体" w:hAnsi="宋体" w:cs="宋体"/>
          <w:b/>
          <w:color w:val="000000"/>
          <w:sz w:val="24"/>
          <w:szCs w:val="24"/>
        </w:rPr>
      </w:r>
      <w:r/>
    </w:p>
    <w:p>
      <w:pPr>
        <w:spacing w:line="360" w:lineRule="auto"/>
        <w:rPr>
          <w:rFonts w:ascii="宋体" w:hAnsi="宋体" w:cs="宋体"/>
          <w:b/>
          <w:color w:val="000000"/>
          <w:sz w:val="24"/>
          <w:szCs w:val="24"/>
        </w:rPr>
        <w:outlineLvl w:val="1"/>
      </w:pPr>
      <w:r>
        <w:rPr>
          <w:rFonts w:ascii="宋体" w:hAnsi="宋体" w:cs="宋体"/>
          <w:b/>
          <w:color w:val="000000"/>
          <w:sz w:val="24"/>
          <w:szCs w:val="24"/>
        </w:rPr>
      </w:r>
      <w:r/>
    </w:p>
    <w:p>
      <w:pPr>
        <w:jc w:val="left"/>
        <w:widowControl/>
        <w:rPr>
          <w:rFonts w:ascii="宋体" w:hAnsi="宋体" w:cs="宋体"/>
          <w:b/>
          <w:color w:val="000000"/>
          <w:sz w:val="24"/>
          <w:szCs w:val="24"/>
        </w:rPr>
      </w:pPr>
      <w:r>
        <w:rPr>
          <w:rFonts w:ascii="宋体" w:hAnsi="宋体" w:cs="宋体"/>
          <w:b/>
          <w:color w:val="000000"/>
          <w:sz w:val="24"/>
          <w:szCs w:val="24"/>
        </w:rPr>
        <w:br w:type="page" w:clear="all"/>
      </w:r>
      <w:r/>
    </w:p>
    <w:p>
      <w:pPr>
        <w:spacing w:line="360" w:lineRule="auto"/>
        <w:rPr>
          <w:rFonts w:ascii="宋体" w:hAnsi="宋体" w:cs="宋体"/>
          <w:b/>
          <w:color w:val="000000"/>
          <w:sz w:val="24"/>
          <w:szCs w:val="24"/>
        </w:rPr>
        <w:outlineLvl w:val="1"/>
      </w:pPr>
      <w:r/>
      <w:bookmarkStart w:id="70" w:name="_Toc227696759"/>
      <w:r>
        <w:rPr>
          <w:rFonts w:hint="eastAsia" w:ascii="宋体" w:hAnsi="宋体" w:cs="宋体"/>
          <w:b/>
          <w:color w:val="000000"/>
          <w:sz w:val="24"/>
          <w:szCs w:val="24"/>
        </w:rPr>
        <w:t xml:space="preserve">附件十、</w:t>
      </w:r>
      <w:r>
        <w:rPr>
          <w:rFonts w:hint="eastAsia" w:ascii="宋体" w:hAnsi="宋体" w:cs="宋体"/>
          <w:b/>
          <w:sz w:val="24"/>
        </w:rPr>
        <w:t xml:space="preserve">投标需要的其他证明文件及材料</w:t>
      </w:r>
      <w:bookmarkEnd w:id="70"/>
      <w:r/>
      <w:r/>
    </w:p>
    <w:p>
      <w:pPr>
        <w:spacing w:line="360" w:lineRule="auto"/>
        <w:rPr>
          <w:rFonts w:ascii="宋体" w:hAnsi="宋体" w:cs="宋体"/>
          <w:b/>
          <w:color w:val="000000"/>
          <w:sz w:val="24"/>
          <w:szCs w:val="24"/>
        </w:rPr>
      </w:pPr>
      <w:r>
        <w:rPr>
          <w:rFonts w:ascii="宋体" w:hAnsi="宋体" w:cs="宋体"/>
          <w:b/>
          <w:color w:val="000000"/>
          <w:sz w:val="24"/>
          <w:szCs w:val="24"/>
        </w:rPr>
      </w:r>
      <w:r/>
    </w:p>
    <w:p>
      <w:pPr>
        <w:jc w:val="center"/>
        <w:spacing w:before="120" w:after="48" w:line="360" w:lineRule="auto"/>
        <w:rPr>
          <w:rFonts w:ascii="宋体" w:hAnsi="宋体" w:cs="宋体"/>
          <w:b/>
          <w:sz w:val="32"/>
          <w:szCs w:val="32"/>
        </w:rPr>
      </w:pPr>
      <w:r>
        <w:rPr>
          <w:rFonts w:hint="eastAsia" w:ascii="宋体" w:hAnsi="宋体" w:cs="宋体"/>
          <w:b/>
          <w:sz w:val="32"/>
          <w:szCs w:val="32"/>
        </w:rPr>
        <w:t xml:space="preserve">投标需要的其他证明文件及材料（若有）</w:t>
      </w:r>
      <w:r/>
    </w:p>
    <w:p>
      <w:pPr>
        <w:spacing w:line="360" w:lineRule="auto"/>
        <w:rPr>
          <w:rFonts w:ascii="宋体" w:hAnsi="宋体" w:cs="宋体"/>
          <w:b/>
          <w:color w:val="000000"/>
          <w:sz w:val="24"/>
          <w:szCs w:val="24"/>
        </w:rPr>
      </w:pPr>
      <w:r>
        <w:rPr>
          <w:rFonts w:ascii="宋体" w:hAnsi="宋体" w:cs="宋体"/>
          <w:b/>
          <w:color w:val="000000"/>
          <w:sz w:val="24"/>
          <w:szCs w:val="24"/>
        </w:rPr>
      </w:r>
      <w:r/>
    </w:p>
    <w:p>
      <w:pPr>
        <w:jc w:val="left"/>
        <w:widowControl/>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outlineLvl w:val="1"/>
      </w:pPr>
      <w:r>
        <w:rPr>
          <w:rFonts w:ascii="宋体" w:hAnsi="宋体" w:cs="宋体"/>
          <w:b/>
          <w:color w:val="000000"/>
          <w:sz w:val="24"/>
          <w:szCs w:val="24"/>
        </w:rPr>
      </w:r>
      <w:r/>
    </w:p>
    <w:p>
      <w:pPr>
        <w:spacing w:line="360" w:lineRule="auto"/>
        <w:rPr>
          <w:rFonts w:ascii="宋体" w:hAnsi="宋体" w:cs="宋体"/>
          <w:b/>
          <w:color w:val="000000"/>
          <w:sz w:val="24"/>
          <w:szCs w:val="24"/>
        </w:rPr>
        <w:outlineLvl w:val="1"/>
      </w:pPr>
      <w:r/>
      <w:bookmarkStart w:id="71" w:name="_Toc227696760"/>
      <w:r>
        <w:rPr>
          <w:rFonts w:hint="eastAsia" w:ascii="宋体" w:hAnsi="宋体" w:cs="宋体"/>
          <w:b/>
          <w:color w:val="000000"/>
          <w:sz w:val="24"/>
          <w:szCs w:val="24"/>
        </w:rPr>
        <w:t xml:space="preserve">附件十</w:t>
      </w:r>
      <w:r>
        <w:rPr>
          <w:rFonts w:hint="eastAsia" w:ascii="宋体" w:hAnsi="宋体" w:cs="宋体"/>
          <w:b/>
          <w:color w:val="000000"/>
          <w:sz w:val="24"/>
          <w:szCs w:val="24"/>
        </w:rPr>
        <w:t xml:space="preserve">一</w:t>
      </w:r>
      <w:r>
        <w:rPr>
          <w:rFonts w:hint="eastAsia" w:ascii="宋体" w:hAnsi="宋体" w:cs="宋体"/>
          <w:b/>
          <w:color w:val="000000"/>
          <w:sz w:val="24"/>
          <w:szCs w:val="24"/>
        </w:rPr>
        <w:t xml:space="preserve">、中小企业声明函格式</w:t>
      </w:r>
      <w:bookmarkEnd w:id="67"/>
      <w:r/>
      <w:bookmarkEnd w:id="71"/>
      <w:r/>
      <w:r/>
    </w:p>
    <w:p>
      <w:pPr>
        <w:spacing w:line="360" w:lineRule="auto"/>
        <w:rPr>
          <w:rFonts w:ascii="宋体" w:hAnsi="宋体" w:cs="宋体"/>
          <w:color w:val="000000"/>
          <w:spacing w:val="15"/>
          <w:sz w:val="24"/>
          <w:szCs w:val="24"/>
        </w:rPr>
      </w:pPr>
      <w:r>
        <w:rPr>
          <w:rFonts w:ascii="宋体" w:hAnsi="宋体" w:cs="宋体"/>
          <w:color w:val="000000"/>
          <w:spacing w:val="15"/>
          <w:sz w:val="24"/>
          <w:szCs w:val="24"/>
        </w:rPr>
      </w:r>
      <w:r/>
    </w:p>
    <w:p>
      <w:pPr>
        <w:jc w:val="center"/>
        <w:spacing w:line="360" w:lineRule="auto"/>
        <w:rPr>
          <w:rFonts w:ascii="宋体" w:hAnsi="宋体" w:cs="宋体"/>
          <w:b/>
          <w:sz w:val="32"/>
          <w:szCs w:val="32"/>
        </w:rPr>
      </w:pPr>
      <w:r>
        <w:rPr>
          <w:rFonts w:hint="eastAsia" w:ascii="宋体" w:hAnsi="宋体" w:cs="宋体"/>
          <w:b/>
          <w:sz w:val="32"/>
          <w:szCs w:val="32"/>
        </w:rPr>
        <w:t xml:space="preserve">中小企业声明函</w:t>
      </w:r>
      <w:r/>
    </w:p>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w:t>
      </w:r>
      <w:r/>
    </w:p>
    <w:p>
      <w:pPr>
        <w:ind w:firstLine="420"/>
        <w:spacing w:line="360" w:lineRule="auto"/>
        <w:rPr>
          <w:rFonts w:ascii="宋体" w:hAnsi="宋体" w:cs="宋体"/>
        </w:rPr>
      </w:pPr>
      <w:r>
        <w:rPr>
          <w:rFonts w:hint="eastAsia" w:ascii="宋体" w:hAnsi="宋体" w:cs="宋体"/>
        </w:rPr>
        <w:t xml:space="preserve">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人，营业收入为 </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rPr>
      </w:pPr>
      <w:r>
        <w:rPr>
          <w:rFonts w:hint="eastAsia" w:ascii="宋体" w:hAnsi="宋体" w:cs="宋体"/>
        </w:rPr>
        <w:t xml:space="preserve">本企业对上述声明内容的真实性负责。如有虚假，将依法承担相应责任。</w:t>
      </w:r>
      <w:r/>
    </w:p>
    <w:p>
      <w:pPr>
        <w:spacing w:line="360" w:lineRule="auto"/>
        <w:rPr>
          <w:rFonts w:ascii="宋体" w:hAnsi="宋体" w:cs="宋体"/>
        </w:rPr>
      </w:pPr>
      <w:r>
        <w:rPr>
          <w:rFonts w:ascii="宋体" w:hAnsi="宋体" w:cs="宋体"/>
        </w:rPr>
      </w:r>
      <w:r/>
    </w:p>
    <w:p>
      <w:pPr>
        <w:ind w:firstLine="4200"/>
        <w:spacing w:line="360" w:lineRule="auto"/>
        <w:rPr>
          <w:rFonts w:ascii="宋体" w:hAnsi="宋体" w:cs="宋体"/>
        </w:rPr>
      </w:pPr>
      <w:r>
        <w:rPr>
          <w:rFonts w:hint="eastAsia" w:ascii="宋体" w:hAnsi="宋体" w:cs="宋体"/>
        </w:rPr>
        <w:t xml:space="preserve">企业名称（</w:t>
      </w:r>
      <w:r>
        <w:rPr>
          <w:rFonts w:hint="eastAsia" w:ascii="宋体" w:hAnsi="宋体" w:cs="宋体"/>
          <w:color w:val="000000"/>
          <w:sz w:val="24"/>
          <w:szCs w:val="24"/>
          <w:lang w:val="zh-CN"/>
        </w:rPr>
        <w:t xml:space="preserve">加盖电子公章</w:t>
      </w:r>
      <w:r>
        <w:rPr>
          <w:rFonts w:hint="eastAsia" w:ascii="宋体" w:hAnsi="宋体" w:cs="宋体"/>
        </w:rPr>
        <w:t xml:space="preserve">）：</w:t>
      </w:r>
      <w:r/>
    </w:p>
    <w:p>
      <w:pPr>
        <w:ind w:firstLine="4200"/>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b/>
          <w:bCs/>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spacing w:line="360" w:lineRule="auto"/>
        <w:rPr>
          <w:rFonts w:ascii="宋体" w:hAnsi="宋体" w:cs="宋体"/>
          <w:b/>
          <w:bCs/>
        </w:rPr>
      </w:pPr>
      <w:r>
        <w:rPr>
          <w:rFonts w:hint="eastAsia" w:ascii="宋体" w:hAnsi="宋体" w:cs="宋体"/>
          <w:b/>
          <w:bCs/>
        </w:rPr>
        <w:t xml:space="preserve">注2：从业人员、营业收入、资产总额填报上一年度数据，无上一年度数据的新成立企业可不填报。</w:t>
      </w:r>
      <w:r/>
    </w:p>
    <w:p>
      <w:pPr>
        <w:spacing w:line="360" w:lineRule="auto"/>
        <w:rPr>
          <w:rFonts w:ascii="宋体" w:hAnsi="宋体" w:cs="宋体"/>
          <w:b/>
          <w:bCs/>
        </w:rPr>
      </w:pPr>
      <w:r>
        <w:rPr>
          <w:rFonts w:hint="eastAsia" w:ascii="宋体" w:hAnsi="宋体" w:cs="宋体"/>
          <w:b/>
          <w:bCs/>
        </w:rPr>
        <w:t xml:space="preserve">注3：供应商如不提供此声明函，总报价将不参与优惠。</w:t>
      </w:r>
      <w:r/>
    </w:p>
    <w:p>
      <w:pPr>
        <w:spacing w:line="360" w:lineRule="auto"/>
        <w:rPr>
          <w:rFonts w:ascii="宋体" w:hAnsi="宋体" w:cs="宋体"/>
          <w:b/>
          <w:bCs/>
        </w:rPr>
      </w:pPr>
      <w:r>
        <w:rPr>
          <w:rFonts w:hint="eastAsia" w:ascii="宋体" w:hAnsi="宋体" w:cs="宋体"/>
          <w:b/>
          <w:bCs/>
        </w:rPr>
        <w:t xml:space="preserve">注4：货物制造商的相关信息应全部列入《中小企业声明函》，并由供应商出具并加盖供应商公章；出现产品漏项的；总报价将不参与优惠。</w:t>
      </w:r>
      <w:r/>
    </w:p>
    <w:p>
      <w:pPr>
        <w:spacing w:line="360" w:lineRule="auto"/>
        <w:rPr>
          <w:rFonts w:ascii="宋体" w:hAnsi="宋体" w:cs="宋体"/>
          <w:b/>
          <w:bCs/>
        </w:rPr>
      </w:pPr>
      <w:r>
        <w:rPr>
          <w:rFonts w:hint="eastAsia" w:ascii="宋体" w:hAnsi="宋体" w:cs="宋体"/>
          <w:b/>
          <w:bCs/>
        </w:rPr>
        <w:t xml:space="preserve">注5：本项目标的所属行业均为工业。</w:t>
      </w:r>
      <w:r/>
    </w:p>
    <w:p>
      <w:pPr>
        <w:spacing w:line="360" w:lineRule="auto"/>
        <w:widowControl/>
        <w:rPr>
          <w:rFonts w:ascii="宋体" w:hAnsi="宋体" w:cs="宋体"/>
          <w:b/>
          <w:color w:val="000000"/>
          <w:sz w:val="24"/>
          <w:szCs w:val="24"/>
        </w:rPr>
        <w:outlineLvl w:val="1"/>
      </w:pPr>
      <w:r/>
      <w:bookmarkStart w:id="72" w:name="_Toc19369"/>
      <w:r/>
      <w:bookmarkStart w:id="73" w:name="_Toc227696761"/>
      <w:r>
        <w:rPr>
          <w:rFonts w:hint="eastAsia" w:ascii="宋体" w:hAnsi="宋体" w:cs="宋体"/>
          <w:b/>
          <w:color w:val="000000"/>
          <w:sz w:val="24"/>
          <w:szCs w:val="24"/>
        </w:rPr>
        <w:t xml:space="preserve">附件十</w:t>
      </w:r>
      <w:r>
        <w:rPr>
          <w:rFonts w:hint="eastAsia" w:ascii="宋体" w:hAnsi="宋体" w:cs="宋体"/>
          <w:b/>
          <w:color w:val="000000"/>
          <w:sz w:val="24"/>
          <w:szCs w:val="24"/>
        </w:rPr>
        <w:t xml:space="preserve">二</w:t>
      </w:r>
      <w:r>
        <w:rPr>
          <w:rFonts w:hint="eastAsia" w:ascii="宋体" w:hAnsi="宋体" w:cs="宋体"/>
          <w:b/>
          <w:color w:val="000000"/>
          <w:sz w:val="24"/>
          <w:szCs w:val="24"/>
        </w:rPr>
        <w:t xml:space="preserve">、无重大违法记录声明格式</w:t>
      </w:r>
      <w:bookmarkEnd w:id="72"/>
      <w:r/>
      <w:bookmarkEnd w:id="73"/>
      <w:r/>
      <w:r/>
    </w:p>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无重大违法记录声明</w:t>
      </w:r>
      <w:r/>
    </w:p>
    <w:p>
      <w:pPr>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color w:val="000000"/>
          <w:sz w:val="24"/>
          <w:szCs w:val="24"/>
        </w:rPr>
      </w:pPr>
      <w:r>
        <w:rPr>
          <w:rFonts w:hint="eastAsia" w:ascii="宋体" w:hAnsi="宋体" w:cs="宋体"/>
          <w:color w:val="000000"/>
          <w:sz w:val="24"/>
          <w:szCs w:val="24"/>
          <w:u w:val="single"/>
          <w:lang w:val="zh-CN"/>
        </w:rPr>
        <w:t xml:space="preserve">南京市雨花经济开发区管理委员会</w:t>
      </w:r>
      <w:r>
        <w:rPr>
          <w:rFonts w:hint="eastAsia" w:ascii="宋体" w:hAnsi="宋体" w:cs="宋体"/>
          <w:color w:val="000000"/>
          <w:sz w:val="24"/>
          <w:szCs w:val="24"/>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我单位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（供应商名称）郑重声明：</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参加政府采购活动前3年内在经营活动中</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（在下划线上如实填写：有或没有）重大违法记录。</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000000"/>
          <w:sz w:val="24"/>
          <w:szCs w:val="24"/>
        </w:rPr>
      </w:pPr>
      <w:r>
        <w:rPr>
          <w:rFonts w:ascii="宋体" w:hAnsi="宋体" w:cs="宋体"/>
          <w:color w:val="000000"/>
          <w:sz w:val="24"/>
          <w:szCs w:val="24"/>
        </w:rPr>
      </w:r>
      <w:r/>
    </w:p>
    <w:p>
      <w:pPr>
        <w:jc w:val="righ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                                                      声明人：</w:t>
      </w:r>
      <w:r>
        <w:rPr>
          <w:rFonts w:hint="eastAsia" w:ascii="宋体" w:hAnsi="宋体" w:cs="宋体"/>
          <w:color w:val="000000"/>
          <w:sz w:val="24"/>
          <w:szCs w:val="24"/>
          <w:lang w:val="zh-CN"/>
        </w:rPr>
        <w:t xml:space="preserve">（加盖电子公章）</w:t>
      </w:r>
      <w:r/>
    </w:p>
    <w:p>
      <w:pPr>
        <w:ind w:firstLine="4515"/>
        <w:jc w:val="right"/>
        <w:spacing w:line="360" w:lineRule="auto"/>
        <w:rPr>
          <w:rFonts w:ascii="宋体" w:hAnsi="宋体" w:cs="宋体"/>
          <w:color w:val="000000"/>
          <w:sz w:val="24"/>
          <w:szCs w:val="24"/>
        </w:rPr>
      </w:pPr>
      <w:r>
        <w:rPr>
          <w:rFonts w:hint="eastAsia" w:ascii="宋体" w:hAnsi="宋体" w:cs="宋体"/>
          <w:color w:val="000000"/>
          <w:sz w:val="24"/>
          <w:szCs w:val="24"/>
        </w:rPr>
        <w:t xml:space="preserve">日期：年     月    日</w:t>
      </w:r>
      <w:r/>
    </w:p>
    <w:p>
      <w:pPr>
        <w:spacing w:line="360" w:lineRule="auto"/>
        <w:rPr>
          <w:rFonts w:ascii="宋体" w:hAnsi="宋体" w:cs="宋体"/>
          <w:b/>
          <w:color w:val="000000"/>
          <w:sz w:val="24"/>
          <w:szCs w:val="24"/>
        </w:rPr>
      </w:pPr>
      <w:r>
        <w:rPr>
          <w:rFonts w:ascii="宋体" w:hAnsi="宋体" w:cs="宋体"/>
          <w:b/>
          <w:color w:val="000000"/>
          <w:sz w:val="24"/>
          <w:szCs w:val="24"/>
        </w:rPr>
      </w:r>
      <w:r/>
    </w:p>
    <w:p>
      <w:pPr>
        <w:jc w:val="left"/>
        <w:widowControl/>
        <w:rPr>
          <w:rFonts w:ascii="宋体" w:hAnsi="宋体" w:cs="宋体"/>
          <w:b/>
          <w:color w:val="000000"/>
          <w:sz w:val="24"/>
          <w:szCs w:val="24"/>
        </w:rPr>
      </w:pPr>
      <w:r>
        <w:rPr>
          <w:rFonts w:ascii="宋体" w:hAnsi="宋体" w:cs="宋体"/>
          <w:b/>
          <w:color w:val="000000"/>
          <w:sz w:val="24"/>
          <w:szCs w:val="24"/>
        </w:rPr>
        <w:br w:type="page" w:clear="all"/>
      </w:r>
      <w:r/>
    </w:p>
    <w:p>
      <w:pPr>
        <w:spacing w:line="360" w:lineRule="auto"/>
        <w:rPr>
          <w:rFonts w:ascii="宋体" w:hAnsi="宋体" w:cs="宋体"/>
          <w:b/>
          <w:color w:val="000000"/>
          <w:sz w:val="24"/>
          <w:szCs w:val="24"/>
        </w:rPr>
        <w:outlineLvl w:val="1"/>
      </w:pPr>
      <w:r/>
      <w:bookmarkStart w:id="74" w:name="_Toc29018"/>
      <w:r/>
      <w:bookmarkStart w:id="75" w:name="_Toc227696762"/>
      <w:r>
        <w:rPr>
          <w:rFonts w:hint="eastAsia" w:ascii="宋体" w:hAnsi="宋体" w:cs="宋体"/>
          <w:b/>
          <w:color w:val="000000"/>
          <w:sz w:val="24"/>
          <w:szCs w:val="24"/>
        </w:rPr>
        <w:t xml:space="preserve">附件十</w:t>
      </w:r>
      <w:r>
        <w:rPr>
          <w:rFonts w:hint="eastAsia" w:ascii="宋体" w:hAnsi="宋体" w:cs="宋体"/>
          <w:b/>
          <w:color w:val="000000"/>
          <w:sz w:val="24"/>
          <w:szCs w:val="24"/>
        </w:rPr>
        <w:t xml:space="preserve">三</w:t>
      </w:r>
      <w:r>
        <w:rPr>
          <w:rFonts w:hint="eastAsia" w:ascii="宋体" w:hAnsi="宋体" w:cs="宋体"/>
          <w:b/>
          <w:color w:val="000000"/>
          <w:sz w:val="24"/>
          <w:szCs w:val="24"/>
        </w:rPr>
        <w:t xml:space="preserve">、具备履行合同所必需的设备和专业技术能力的声明格式及证明材料</w:t>
      </w:r>
      <w:bookmarkEnd w:id="74"/>
      <w:r/>
      <w:bookmarkEnd w:id="75"/>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具备履行合同所必需的设备和专业技术能力的声明格式</w:t>
      </w:r>
      <w:r/>
    </w:p>
    <w:p>
      <w:pPr>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color w:val="000000"/>
          <w:sz w:val="24"/>
          <w:szCs w:val="24"/>
        </w:rPr>
      </w:pPr>
      <w:r>
        <w:rPr>
          <w:rFonts w:hint="eastAsia" w:ascii="宋体" w:hAnsi="宋体" w:cs="宋体"/>
          <w:color w:val="000000"/>
          <w:sz w:val="24"/>
          <w:szCs w:val="24"/>
          <w:u w:val="single"/>
          <w:lang w:val="zh-CN"/>
        </w:rPr>
        <w:t xml:space="preserve">南京市雨花经济开发区管理委员会</w:t>
      </w:r>
      <w:r>
        <w:rPr>
          <w:rFonts w:hint="eastAsia" w:ascii="宋体" w:hAnsi="宋体" w:cs="宋体"/>
          <w:color w:val="000000"/>
          <w:sz w:val="24"/>
          <w:szCs w:val="24"/>
        </w:rPr>
        <w:t xml:space="preserve">：</w:t>
      </w:r>
      <w:r/>
    </w:p>
    <w:p>
      <w:pPr>
        <w:ind w:firstLine="492"/>
        <w:spacing w:line="360" w:lineRule="auto"/>
        <w:rPr>
          <w:rFonts w:ascii="宋体" w:hAnsi="宋体" w:cs="宋体"/>
          <w:color w:val="000000"/>
          <w:sz w:val="24"/>
          <w:szCs w:val="24"/>
        </w:rPr>
      </w:pPr>
      <w:r>
        <w:rPr>
          <w:rFonts w:hint="eastAsia" w:ascii="宋体" w:hAnsi="宋体" w:cs="宋体"/>
          <w:color w:val="000000"/>
          <w:sz w:val="24"/>
          <w:szCs w:val="24"/>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000000"/>
          <w:sz w:val="24"/>
          <w:szCs w:val="24"/>
        </w:rPr>
      </w:pPr>
      <w:r>
        <w:rPr>
          <w:rFonts w:hint="eastAsia" w:ascii="宋体" w:hAnsi="宋体" w:cs="宋体"/>
          <w:color w:val="000000"/>
          <w:sz w:val="24"/>
          <w:szCs w:val="24"/>
        </w:rPr>
        <w:t xml:space="preserve">主要设备有：                          。( 若有 )</w:t>
      </w:r>
      <w:r/>
    </w:p>
    <w:p>
      <w:pPr>
        <w:ind w:firstLine="492"/>
        <w:spacing w:line="360" w:lineRule="auto"/>
        <w:rPr>
          <w:rFonts w:ascii="宋体" w:hAnsi="宋体" w:cs="宋体"/>
          <w:color w:val="000000"/>
          <w:sz w:val="24"/>
          <w:szCs w:val="24"/>
        </w:rPr>
      </w:pPr>
      <w:r>
        <w:rPr>
          <w:rFonts w:hint="eastAsia" w:ascii="宋体" w:hAnsi="宋体" w:cs="宋体"/>
          <w:color w:val="000000"/>
          <w:sz w:val="24"/>
          <w:szCs w:val="24"/>
        </w:rPr>
        <w:t xml:space="preserve">主要专业技术能力有：                  。( 若有 )</w:t>
      </w:r>
      <w:r/>
    </w:p>
    <w:p>
      <w:pPr>
        <w:ind w:firstLine="492"/>
        <w:spacing w:line="360" w:lineRule="auto"/>
        <w:rPr>
          <w:rFonts w:ascii="宋体" w:hAnsi="宋体" w:cs="宋体"/>
          <w:color w:val="000000"/>
          <w:sz w:val="24"/>
          <w:szCs w:val="24"/>
        </w:rPr>
      </w:pPr>
      <w:r>
        <w:rPr>
          <w:rFonts w:ascii="宋体" w:hAnsi="宋体" w:cs="宋体"/>
          <w:color w:val="000000"/>
          <w:sz w:val="24"/>
          <w:szCs w:val="24"/>
        </w:rPr>
      </w:r>
      <w:r/>
    </w:p>
    <w:p>
      <w:pPr>
        <w:ind w:firstLine="492"/>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声明人：</w:t>
      </w:r>
      <w:r>
        <w:rPr>
          <w:rFonts w:hint="eastAsia" w:ascii="宋体" w:hAnsi="宋体" w:cs="宋体"/>
          <w:color w:val="000000"/>
          <w:sz w:val="24"/>
          <w:szCs w:val="24"/>
          <w:lang w:val="zh-CN"/>
        </w:rPr>
        <w:t xml:space="preserve">（加盖电子公章）</w:t>
      </w:r>
      <w:r/>
    </w:p>
    <w:p>
      <w:pPr>
        <w:jc w:val="right"/>
        <w:spacing w:line="360" w:lineRule="auto"/>
        <w:rPr>
          <w:rFonts w:ascii="宋体" w:hAnsi="宋体" w:cs="宋体"/>
          <w:color w:val="000000"/>
          <w:sz w:val="24"/>
          <w:szCs w:val="24"/>
        </w:rPr>
      </w:pPr>
      <w:r>
        <w:rPr>
          <w:rFonts w:ascii="宋体" w:hAnsi="宋体" w:cs="宋体"/>
          <w:color w:val="000000"/>
          <w:sz w:val="24"/>
          <w:szCs w:val="24"/>
        </w:rPr>
      </w:r>
      <w:r/>
    </w:p>
    <w:p>
      <w:pPr>
        <w:jc w:val="right"/>
        <w:spacing w:line="360" w:lineRule="auto"/>
        <w:rPr>
          <w:rFonts w:ascii="宋体" w:hAnsi="宋体" w:cs="宋体"/>
          <w:color w:val="000000"/>
          <w:sz w:val="24"/>
          <w:szCs w:val="24"/>
        </w:rPr>
      </w:pPr>
      <w:r>
        <w:rPr>
          <w:rFonts w:ascii="宋体" w:hAnsi="宋体" w:cs="宋体"/>
          <w:color w:val="000000"/>
          <w:sz w:val="24"/>
          <w:szCs w:val="24"/>
        </w:rPr>
      </w:r>
      <w:r/>
    </w:p>
    <w:p>
      <w:pPr>
        <w:jc w:val="right"/>
        <w:spacing w:line="360" w:lineRule="auto"/>
        <w:rPr>
          <w:rFonts w:ascii="宋体" w:hAnsi="宋体" w:cs="宋体"/>
          <w:color w:val="000000"/>
          <w:sz w:val="24"/>
          <w:szCs w:val="24"/>
        </w:rPr>
      </w:pPr>
      <w:r>
        <w:rPr>
          <w:rFonts w:hint="eastAsia" w:ascii="宋体" w:hAnsi="宋体" w:cs="宋体"/>
          <w:color w:val="000000"/>
          <w:sz w:val="24"/>
          <w:szCs w:val="24"/>
        </w:rPr>
        <w:t xml:space="preserve">日期：          年    月    日</w:t>
      </w:r>
      <w:r/>
    </w:p>
    <w:p>
      <w:pPr>
        <w:jc w:val="right"/>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jc w:val="left"/>
        <w:widowControl/>
        <w:rPr>
          <w:rFonts w:ascii="宋体" w:hAnsi="宋体" w:cs="宋体"/>
          <w:b/>
          <w:color w:val="000000"/>
          <w:sz w:val="24"/>
          <w:szCs w:val="24"/>
        </w:rPr>
      </w:pPr>
      <w:r/>
      <w:bookmarkStart w:id="76" w:name="_Toc10293"/>
      <w:r/>
      <w:bookmarkStart w:id="77" w:name="_Toc227696763"/>
      <w:r/>
      <w:bookmarkStart w:id="78" w:name="_Hlk40203486"/>
      <w:r>
        <w:rPr>
          <w:rFonts w:ascii="宋体" w:hAnsi="宋体" w:cs="宋体"/>
          <w:b/>
          <w:color w:val="000000"/>
          <w:sz w:val="24"/>
          <w:szCs w:val="24"/>
        </w:rPr>
        <w:br w:type="page" w:clear="all"/>
      </w:r>
      <w:r/>
    </w:p>
    <w:p>
      <w:pPr>
        <w:spacing w:line="360" w:lineRule="auto"/>
        <w:rPr>
          <w:rFonts w:ascii="宋体" w:hAnsi="宋体" w:cs="宋体"/>
          <w:b/>
          <w:color w:val="000000"/>
          <w:sz w:val="24"/>
          <w:szCs w:val="24"/>
        </w:rPr>
        <w:outlineLvl w:val="1"/>
      </w:pPr>
      <w:r>
        <w:rPr>
          <w:rFonts w:hint="eastAsia" w:ascii="宋体" w:hAnsi="宋体" w:cs="宋体"/>
          <w:b/>
          <w:color w:val="000000"/>
          <w:sz w:val="24"/>
          <w:szCs w:val="24"/>
        </w:rPr>
        <w:t xml:space="preserve">附件十四</w:t>
      </w:r>
      <w:r>
        <w:rPr>
          <w:rFonts w:hint="eastAsia" w:ascii="宋体" w:hAnsi="宋体" w:cs="宋体"/>
          <w:b/>
          <w:color w:val="000000"/>
          <w:sz w:val="24"/>
          <w:szCs w:val="24"/>
        </w:rPr>
        <w:t xml:space="preserve">、南京市政府采购供应商信用记录表暨信用承诺书</w:t>
      </w:r>
      <w:bookmarkEnd w:id="76"/>
      <w:r/>
      <w:bookmarkEnd w:id="77"/>
      <w:r/>
      <w:r/>
    </w:p>
    <w:p>
      <w:pPr>
        <w:jc w:val="center"/>
        <w:spacing w:line="360" w:lineRule="auto"/>
        <w:rPr>
          <w:rFonts w:ascii="宋体" w:hAnsi="宋体" w:cs="宋体"/>
          <w:b/>
          <w:color w:val="000000"/>
          <w:sz w:val="24"/>
          <w:szCs w:val="24"/>
        </w:rPr>
      </w:pPr>
      <w:r>
        <w:rPr>
          <w:rFonts w:ascii="宋体" w:hAnsi="宋体" w:cs="宋体"/>
          <w:b/>
          <w:color w:val="000000"/>
          <w:sz w:val="24"/>
          <w:szCs w:val="24"/>
        </w:rPr>
      </w:r>
      <w:r/>
    </w:p>
    <w:p>
      <w:pPr>
        <w:jc w:val="center"/>
        <w:spacing w:line="360" w:lineRule="auto"/>
        <w:rPr>
          <w:rFonts w:ascii="宋体" w:hAnsi="宋体" w:cs="宋体"/>
          <w:b/>
          <w:color w:val="000000"/>
          <w:sz w:val="24"/>
          <w:szCs w:val="24"/>
        </w:rPr>
      </w:pPr>
      <w:r>
        <w:rPr>
          <w:rFonts w:ascii="宋体" w:hAnsi="宋体" w:cs="宋体"/>
          <w:b/>
          <w:color w:val="000000"/>
          <w:sz w:val="24"/>
          <w:szCs w:val="24"/>
        </w:rPr>
      </w:r>
      <w:r/>
    </w:p>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提供“信用南京”在线打印的《南京市政府采购供应商信用记录表暨信用承诺书》</w:t>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  </w:t>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spacing w:line="360" w:lineRule="auto"/>
        <w:rPr>
          <w:rFonts w:ascii="宋体" w:hAnsi="宋体" w:cs="宋体"/>
          <w:b/>
          <w:color w:val="000000"/>
          <w:sz w:val="24"/>
          <w:szCs w:val="24"/>
        </w:rPr>
      </w:pPr>
      <w:r>
        <w:rPr>
          <w:rFonts w:ascii="宋体" w:hAnsi="宋体" w:cs="宋体"/>
          <w:b/>
          <w:color w:val="000000"/>
          <w:sz w:val="24"/>
          <w:szCs w:val="24"/>
        </w:rPr>
      </w:r>
      <w:r/>
    </w:p>
    <w:p>
      <w:pPr>
        <w:ind w:right="480"/>
        <w:jc w:val="center"/>
        <w:spacing w:line="360" w:lineRule="auto"/>
        <w:widowControl/>
        <w:rPr>
          <w:rFonts w:ascii="宋体" w:hAnsi="宋体" w:cs="宋体"/>
          <w:b/>
          <w:color w:val="000000"/>
          <w:sz w:val="24"/>
          <w:szCs w:val="24"/>
        </w:rPr>
      </w:pPr>
      <w:r>
        <w:rPr>
          <w:rFonts w:hint="eastAsia" w:ascii="宋体" w:hAnsi="宋体" w:cs="宋体"/>
          <w:b/>
          <w:color w:val="000000"/>
          <w:sz w:val="24"/>
          <w:szCs w:val="24"/>
          <w:lang w:val="zh-CN"/>
        </w:rPr>
        <w:t xml:space="preserve">             供应商（盖章）</w:t>
      </w:r>
      <w:r/>
    </w:p>
    <w:p>
      <w:pPr>
        <w:ind w:right="480" w:firstLine="4457"/>
        <w:spacing w:line="360" w:lineRule="auto"/>
        <w:rPr>
          <w:rFonts w:ascii="宋体" w:hAnsi="宋体" w:cs="宋体"/>
          <w:b/>
          <w:color w:val="000000"/>
          <w:sz w:val="24"/>
          <w:szCs w:val="24"/>
        </w:rPr>
      </w:pPr>
      <w:r>
        <w:rPr>
          <w:rFonts w:hint="eastAsia" w:ascii="宋体" w:hAnsi="宋体" w:cs="宋体"/>
          <w:b/>
          <w:color w:val="000000"/>
          <w:sz w:val="24"/>
          <w:szCs w:val="24"/>
        </w:rPr>
        <w:t xml:space="preserve">法定代表人签名：</w:t>
      </w:r>
      <w:r/>
    </w:p>
    <w:p>
      <w:pPr>
        <w:jc w:val="left"/>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jc w:val="left"/>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jc w:val="left"/>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jc w:val="left"/>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jc w:val="left"/>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jc w:val="left"/>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jc w:val="left"/>
        <w:spacing w:line="360" w:lineRule="auto"/>
        <w:rPr>
          <w:rFonts w:ascii="宋体" w:hAnsi="宋体" w:cs="宋体"/>
          <w:b/>
          <w:color w:val="000000"/>
          <w:spacing w:val="15"/>
          <w:sz w:val="24"/>
          <w:szCs w:val="24"/>
        </w:rPr>
      </w:pPr>
      <w:r>
        <w:rPr>
          <w:rFonts w:ascii="宋体" w:hAnsi="宋体" w:cs="宋体"/>
          <w:b/>
          <w:color w:val="000000"/>
          <w:spacing w:val="15"/>
          <w:sz w:val="24"/>
          <w:szCs w:val="24"/>
        </w:rPr>
      </w:r>
      <w:bookmarkEnd w:id="78"/>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spacing w:line="360" w:lineRule="auto"/>
        <w:rPr>
          <w:rFonts w:ascii="宋体" w:hAnsi="宋体" w:cs="宋体"/>
          <w:b/>
          <w:color w:val="000000"/>
          <w:spacing w:val="15"/>
          <w:sz w:val="24"/>
          <w:szCs w:val="24"/>
        </w:rPr>
        <w:outlineLvl w:val="1"/>
      </w:pPr>
      <w:r/>
      <w:bookmarkStart w:id="79" w:name="_Toc32465"/>
      <w:r/>
      <w:bookmarkStart w:id="80" w:name="_Toc227696764"/>
      <w:r>
        <w:rPr>
          <w:rFonts w:hint="eastAsia" w:ascii="宋体" w:hAnsi="宋体" w:cs="宋体"/>
          <w:b/>
          <w:color w:val="000000"/>
          <w:spacing w:val="15"/>
          <w:sz w:val="24"/>
          <w:szCs w:val="24"/>
        </w:rPr>
        <w:t xml:space="preserve">附件十五</w:t>
      </w:r>
      <w:r>
        <w:rPr>
          <w:rFonts w:hint="eastAsia" w:ascii="宋体" w:hAnsi="宋体" w:cs="宋体"/>
          <w:b/>
          <w:color w:val="000000"/>
          <w:spacing w:val="15"/>
          <w:sz w:val="24"/>
          <w:szCs w:val="24"/>
        </w:rPr>
        <w:t xml:space="preserve">、残疾人福利性单位声明函</w:t>
      </w:r>
      <w:bookmarkEnd w:id="79"/>
      <w:r/>
      <w:bookmarkEnd w:id="80"/>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jc w:val="center"/>
        <w:spacing w:line="360" w:lineRule="auto"/>
        <w:rPr>
          <w:rFonts w:ascii="宋体" w:hAnsi="宋体" w:cs="宋体"/>
          <w:b/>
          <w:color w:val="000000"/>
          <w:spacing w:val="15"/>
          <w:sz w:val="24"/>
          <w:szCs w:val="24"/>
        </w:rPr>
      </w:pPr>
      <w:r>
        <w:rPr>
          <w:rFonts w:hint="eastAsia" w:ascii="宋体" w:hAnsi="宋体" w:cs="宋体"/>
          <w:b/>
          <w:color w:val="000000"/>
          <w:spacing w:val="15"/>
          <w:sz w:val="24"/>
          <w:szCs w:val="24"/>
        </w:rPr>
        <w:t xml:space="preserve">残疾人福利性单位声明函</w:t>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ind w:firstLine="480"/>
        <w:spacing w:line="360" w:lineRule="auto"/>
        <w:rPr>
          <w:rFonts w:ascii="宋体" w:hAnsi="宋体" w:cs="宋体"/>
          <w:color w:val="000000"/>
          <w:spacing w:val="15"/>
          <w:sz w:val="24"/>
          <w:szCs w:val="24"/>
        </w:rPr>
      </w:pPr>
      <w:r>
        <w:rPr>
          <w:rFonts w:hint="eastAsia" w:ascii="宋体" w:hAnsi="宋体" w:cs="宋体"/>
          <w:color w:val="000000"/>
          <w:spacing w:val="15"/>
          <w:sz w:val="24"/>
          <w:szCs w:val="24"/>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spacing w:line="360" w:lineRule="auto"/>
        <w:rPr>
          <w:rFonts w:ascii="宋体" w:hAnsi="宋体" w:cs="宋体"/>
          <w:color w:val="000000"/>
          <w:spacing w:val="15"/>
          <w:sz w:val="24"/>
          <w:szCs w:val="24"/>
        </w:rPr>
      </w:pPr>
      <w:r>
        <w:rPr>
          <w:rFonts w:hint="eastAsia" w:ascii="宋体" w:hAnsi="宋体" w:cs="宋体"/>
          <w:color w:val="000000"/>
          <w:spacing w:val="15"/>
          <w:sz w:val="24"/>
          <w:szCs w:val="24"/>
        </w:rPr>
        <w:t xml:space="preserve">本单位对上述声明的真实性负责。如有虚假，将依法承担相应责任。 </w:t>
      </w:r>
      <w:r/>
    </w:p>
    <w:p>
      <w:pPr>
        <w:ind w:firstLine="482"/>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ind w:firstLine="482"/>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ind w:firstLine="482"/>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ind w:firstLine="482"/>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ind w:firstLine="482"/>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ind w:firstLine="3240"/>
        <w:spacing w:line="360" w:lineRule="auto"/>
        <w:rPr>
          <w:rFonts w:ascii="宋体" w:hAnsi="宋体" w:cs="宋体"/>
          <w:color w:val="000000"/>
          <w:spacing w:val="15"/>
          <w:sz w:val="24"/>
          <w:szCs w:val="24"/>
        </w:rPr>
      </w:pPr>
      <w:r>
        <w:rPr>
          <w:rFonts w:hint="eastAsia" w:ascii="宋体" w:hAnsi="宋体" w:cs="宋体"/>
          <w:color w:val="000000"/>
          <w:spacing w:val="15"/>
          <w:sz w:val="24"/>
          <w:szCs w:val="24"/>
        </w:rPr>
        <w:t xml:space="preserve">单位名称（盖章）： </w:t>
      </w:r>
      <w:r/>
    </w:p>
    <w:p>
      <w:pPr>
        <w:ind w:firstLine="3240"/>
        <w:spacing w:line="360" w:lineRule="auto"/>
        <w:rPr>
          <w:rFonts w:ascii="宋体" w:hAnsi="宋体" w:cs="宋体"/>
          <w:color w:val="000000"/>
          <w:spacing w:val="15"/>
          <w:sz w:val="24"/>
          <w:szCs w:val="24"/>
        </w:rPr>
      </w:pPr>
      <w:r>
        <w:rPr>
          <w:rFonts w:hint="eastAsia" w:ascii="宋体" w:hAnsi="宋体" w:cs="宋体"/>
          <w:color w:val="000000"/>
          <w:spacing w:val="15"/>
          <w:sz w:val="24"/>
          <w:szCs w:val="24"/>
        </w:rPr>
        <w:t xml:space="preserve">日 期：</w:t>
      </w:r>
      <w:r/>
    </w:p>
    <w:p>
      <w:pPr>
        <w:spacing w:line="360" w:lineRule="auto"/>
        <w:rPr>
          <w:rFonts w:ascii="宋体" w:hAnsi="宋体" w:cs="宋体"/>
          <w:color w:val="000000"/>
          <w:spacing w:val="15"/>
          <w:sz w:val="24"/>
          <w:szCs w:val="24"/>
        </w:rPr>
      </w:pPr>
      <w:r>
        <w:rPr>
          <w:rFonts w:ascii="宋体" w:hAnsi="宋体" w:cs="宋体"/>
          <w:color w:val="000000"/>
          <w:spacing w:val="15"/>
          <w:sz w:val="24"/>
          <w:szCs w:val="24"/>
        </w:rPr>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spacing w:line="360" w:lineRule="auto"/>
        <w:rPr>
          <w:rFonts w:ascii="宋体" w:hAnsi="宋体" w:cs="宋体"/>
          <w:b/>
          <w:bCs/>
          <w:color w:val="000000"/>
          <w:spacing w:val="15"/>
          <w:sz w:val="24"/>
          <w:szCs w:val="24"/>
        </w:rPr>
      </w:pPr>
      <w:r>
        <w:rPr>
          <w:rFonts w:ascii="宋体" w:hAnsi="宋体" w:cs="宋体"/>
          <w:b/>
          <w:bCs/>
          <w:color w:val="000000"/>
          <w:spacing w:val="15"/>
          <w:sz w:val="24"/>
          <w:szCs w:val="24"/>
        </w:rPr>
      </w:r>
      <w:r/>
    </w:p>
    <w:p>
      <w:pPr>
        <w:spacing w:line="360" w:lineRule="auto"/>
        <w:rPr>
          <w:rFonts w:ascii="宋体" w:hAnsi="宋体" w:cs="宋体"/>
          <w:b/>
          <w:bCs/>
          <w:color w:val="000000"/>
          <w:spacing w:val="15"/>
          <w:sz w:val="24"/>
          <w:szCs w:val="24"/>
        </w:rPr>
      </w:pPr>
      <w:r>
        <w:rPr>
          <w:rFonts w:ascii="宋体" w:hAnsi="宋体" w:cs="宋体"/>
          <w:b/>
          <w:bCs/>
          <w:color w:val="000000"/>
          <w:spacing w:val="15"/>
          <w:sz w:val="24"/>
          <w:szCs w:val="24"/>
        </w:rPr>
      </w:r>
      <w:r/>
    </w:p>
    <w:p>
      <w:pPr>
        <w:spacing w:line="360" w:lineRule="auto"/>
        <w:rPr>
          <w:rFonts w:ascii="宋体" w:hAnsi="宋体" w:cs="宋体"/>
          <w:b/>
          <w:bCs/>
          <w:color w:val="000000"/>
          <w:spacing w:val="15"/>
          <w:sz w:val="24"/>
          <w:szCs w:val="24"/>
        </w:rPr>
      </w:pPr>
      <w:r>
        <w:rPr>
          <w:rFonts w:ascii="宋体" w:hAnsi="宋体" w:cs="宋体"/>
          <w:b/>
          <w:bCs/>
          <w:color w:val="000000"/>
          <w:spacing w:val="15"/>
          <w:sz w:val="24"/>
          <w:szCs w:val="24"/>
        </w:rPr>
      </w:r>
      <w:r/>
    </w:p>
    <w:p>
      <w:pPr>
        <w:spacing w:line="360" w:lineRule="auto"/>
        <w:rPr>
          <w:rFonts w:ascii="宋体" w:hAnsi="宋体" w:cs="宋体"/>
          <w:b/>
          <w:bCs/>
          <w:color w:val="000000"/>
          <w:spacing w:val="15"/>
          <w:sz w:val="24"/>
          <w:szCs w:val="24"/>
        </w:rPr>
      </w:pPr>
      <w:r>
        <w:rPr>
          <w:rFonts w:ascii="宋体" w:hAnsi="宋体" w:cs="宋体"/>
          <w:b/>
          <w:bCs/>
          <w:color w:val="000000"/>
          <w:spacing w:val="15"/>
          <w:sz w:val="24"/>
          <w:szCs w:val="24"/>
        </w:rPr>
      </w:r>
      <w:r/>
    </w:p>
    <w:p>
      <w:pPr>
        <w:spacing w:line="360" w:lineRule="auto"/>
        <w:rPr>
          <w:rFonts w:ascii="宋体" w:hAnsi="宋体" w:cs="宋体"/>
          <w:b/>
          <w:bCs/>
          <w:color w:val="000000"/>
          <w:spacing w:val="15"/>
          <w:sz w:val="24"/>
          <w:szCs w:val="24"/>
        </w:rPr>
      </w:pPr>
      <w:r>
        <w:rPr>
          <w:rFonts w:ascii="宋体" w:hAnsi="宋体" w:cs="宋体"/>
          <w:b/>
          <w:bCs/>
          <w:color w:val="000000"/>
          <w:spacing w:val="15"/>
          <w:sz w:val="24"/>
          <w:szCs w:val="24"/>
        </w:rPr>
      </w:r>
      <w:r/>
    </w:p>
    <w:p>
      <w:pPr>
        <w:spacing w:line="360" w:lineRule="auto"/>
        <w:rPr>
          <w:rFonts w:ascii="宋体" w:hAnsi="宋体" w:cs="宋体"/>
          <w:b/>
          <w:bCs/>
          <w:color w:val="000000"/>
          <w:spacing w:val="15"/>
          <w:sz w:val="24"/>
          <w:szCs w:val="24"/>
        </w:rPr>
      </w:pPr>
      <w:r>
        <w:rPr>
          <w:rFonts w:ascii="宋体" w:hAnsi="宋体" w:cs="宋体"/>
          <w:b/>
          <w:bCs/>
          <w:color w:val="000000"/>
          <w:spacing w:val="15"/>
          <w:sz w:val="24"/>
          <w:szCs w:val="24"/>
        </w:rPr>
      </w:r>
      <w:r/>
    </w:p>
    <w:p>
      <w:pPr>
        <w:spacing w:line="360" w:lineRule="auto"/>
        <w:rPr>
          <w:rFonts w:ascii="宋体" w:hAnsi="宋体" w:cs="宋体"/>
          <w:b/>
          <w:bCs/>
          <w:color w:val="000000"/>
          <w:spacing w:val="15"/>
          <w:sz w:val="24"/>
          <w:szCs w:val="24"/>
        </w:rPr>
      </w:pPr>
      <w:r>
        <w:rPr>
          <w:rFonts w:ascii="宋体" w:hAnsi="宋体" w:cs="宋体"/>
          <w:b/>
          <w:bCs/>
          <w:color w:val="000000"/>
          <w:spacing w:val="15"/>
          <w:sz w:val="24"/>
          <w:szCs w:val="24"/>
        </w:rPr>
      </w:r>
      <w:r/>
    </w:p>
    <w:p>
      <w:pPr>
        <w:spacing w:line="360" w:lineRule="auto"/>
        <w:rPr>
          <w:rFonts w:ascii="宋体" w:hAnsi="宋体" w:cs="宋体"/>
          <w:b/>
          <w:bCs/>
          <w:color w:val="000000"/>
          <w:spacing w:val="15"/>
          <w:sz w:val="24"/>
          <w:szCs w:val="24"/>
        </w:rPr>
      </w:pPr>
      <w:r>
        <w:rPr>
          <w:rFonts w:ascii="宋体" w:hAnsi="宋体" w:cs="宋体"/>
          <w:b/>
          <w:bCs/>
          <w:color w:val="000000"/>
          <w:spacing w:val="15"/>
          <w:sz w:val="24"/>
          <w:szCs w:val="24"/>
        </w:rPr>
      </w:r>
      <w:r/>
    </w:p>
    <w:p>
      <w:pPr>
        <w:spacing w:line="360" w:lineRule="auto"/>
        <w:rPr>
          <w:rFonts w:ascii="宋体" w:hAnsi="宋体" w:cs="宋体"/>
          <w:b/>
          <w:bCs/>
          <w:color w:val="000000"/>
          <w:spacing w:val="15"/>
          <w:sz w:val="24"/>
          <w:szCs w:val="24"/>
        </w:rPr>
      </w:pPr>
      <w:r>
        <w:rPr>
          <w:rFonts w:ascii="宋体" w:hAnsi="宋体" w:cs="宋体"/>
          <w:b/>
          <w:bCs/>
          <w:color w:val="000000"/>
          <w:spacing w:val="15"/>
          <w:sz w:val="24"/>
          <w:szCs w:val="24"/>
        </w:rPr>
      </w:r>
      <w:r/>
    </w:p>
    <w:p>
      <w:pPr>
        <w:spacing w:line="360" w:lineRule="auto"/>
        <w:rPr>
          <w:rFonts w:ascii="宋体" w:hAnsi="宋体" w:cs="宋体"/>
          <w:b/>
          <w:color w:val="000000"/>
          <w:spacing w:val="15"/>
          <w:sz w:val="24"/>
          <w:szCs w:val="24"/>
        </w:rPr>
      </w:pPr>
      <w:r/>
      <w:bookmarkStart w:id="81" w:name="_Toc21343"/>
      <w:r/>
      <w:bookmarkStart w:id="82" w:name="_Hlk40203523"/>
      <w:r/>
      <w:r/>
    </w:p>
    <w:p>
      <w:pPr>
        <w:spacing w:line="360" w:lineRule="auto"/>
        <w:rPr>
          <w:rFonts w:ascii="宋体" w:hAnsi="宋体" w:cs="宋体"/>
          <w:b/>
          <w:color w:val="000000"/>
          <w:spacing w:val="15"/>
          <w:sz w:val="24"/>
          <w:szCs w:val="24"/>
        </w:rPr>
        <w:outlineLvl w:val="1"/>
      </w:pPr>
      <w:r/>
      <w:bookmarkStart w:id="83" w:name="_Toc227696765"/>
      <w:r>
        <w:rPr>
          <w:rFonts w:hint="eastAsia" w:ascii="宋体" w:hAnsi="宋体" w:cs="宋体"/>
          <w:b/>
          <w:color w:val="000000"/>
          <w:spacing w:val="15"/>
          <w:sz w:val="24"/>
          <w:szCs w:val="24"/>
        </w:rPr>
        <w:t xml:space="preserve">附件十六</w:t>
      </w:r>
      <w:r>
        <w:rPr>
          <w:rFonts w:hint="eastAsia" w:ascii="宋体" w:hAnsi="宋体" w:cs="宋体"/>
          <w:b/>
          <w:color w:val="000000"/>
          <w:spacing w:val="15"/>
          <w:sz w:val="24"/>
          <w:szCs w:val="24"/>
        </w:rPr>
        <w:t xml:space="preserve">、属于监狱企业的证明文件</w:t>
      </w:r>
      <w:bookmarkEnd w:id="81"/>
      <w:r/>
      <w:bookmarkEnd w:id="83"/>
      <w:r/>
      <w:r/>
    </w:p>
    <w:p>
      <w:pPr>
        <w:jc w:val="center"/>
        <w:spacing w:line="360" w:lineRule="auto"/>
        <w:rPr>
          <w:rFonts w:ascii="宋体" w:hAnsi="宋体" w:cs="宋体"/>
          <w:b/>
          <w:color w:val="000000"/>
          <w:spacing w:val="15"/>
          <w:sz w:val="24"/>
          <w:szCs w:val="24"/>
        </w:rPr>
      </w:pPr>
      <w:r>
        <w:rPr>
          <w:rFonts w:ascii="宋体" w:hAnsi="宋体" w:cs="宋体"/>
          <w:b/>
          <w:color w:val="000000"/>
          <w:spacing w:val="15"/>
          <w:sz w:val="24"/>
          <w:szCs w:val="24"/>
        </w:rPr>
      </w:r>
      <w:r/>
    </w:p>
    <w:p>
      <w:pPr>
        <w:jc w:val="center"/>
        <w:spacing w:line="360" w:lineRule="auto"/>
        <w:rPr>
          <w:rFonts w:ascii="宋体" w:hAnsi="宋体" w:cs="宋体"/>
          <w:b/>
          <w:color w:val="000000"/>
          <w:spacing w:val="15"/>
          <w:sz w:val="24"/>
          <w:szCs w:val="24"/>
        </w:rPr>
      </w:pPr>
      <w:r>
        <w:rPr>
          <w:rFonts w:hint="eastAsia" w:ascii="宋体" w:hAnsi="宋体" w:cs="宋体"/>
          <w:b/>
          <w:color w:val="000000"/>
          <w:spacing w:val="15"/>
          <w:sz w:val="24"/>
          <w:szCs w:val="24"/>
        </w:rPr>
        <w:t xml:space="preserve">属于监狱企业的证明文件</w:t>
      </w:r>
      <w:r/>
    </w:p>
    <w:p>
      <w:pPr>
        <w:spacing w:line="360" w:lineRule="auto"/>
        <w:rPr>
          <w:rFonts w:ascii="宋体" w:hAnsi="宋体" w:cs="宋体"/>
          <w:color w:val="000000"/>
          <w:spacing w:val="15"/>
          <w:sz w:val="24"/>
          <w:szCs w:val="24"/>
        </w:rPr>
      </w:pPr>
      <w:r>
        <w:rPr>
          <w:rFonts w:hint="eastAsia" w:ascii="宋体" w:hAnsi="宋体" w:cs="宋体"/>
          <w:color w:val="000000"/>
          <w:spacing w:val="15"/>
          <w:sz w:val="24"/>
          <w:szCs w:val="24"/>
        </w:rPr>
        <w:t xml:space="preserve">（提供由省级以上监狱管理局、戒毒管理局(含新疆生产建设兵团)出具的属于监狱企业的证 明文件）</w:t>
      </w:r>
      <w:bookmarkEnd w:id="82"/>
      <w:r/>
      <w:r/>
    </w:p>
    <w:p>
      <w:pPr>
        <w:spacing w:line="360" w:lineRule="auto"/>
        <w:rPr>
          <w:rFonts w:ascii="宋体" w:hAnsi="宋体" w:cs="宋体"/>
          <w:color w:val="000000"/>
          <w:spacing w:val="15"/>
          <w:sz w:val="24"/>
          <w:szCs w:val="24"/>
        </w:rPr>
      </w:pPr>
      <w:r>
        <w:rPr>
          <w:rFonts w:ascii="宋体" w:hAnsi="宋体" w:cs="宋体"/>
          <w:color w:val="000000"/>
          <w:spacing w:val="15"/>
          <w:sz w:val="24"/>
          <w:szCs w:val="24"/>
        </w:rPr>
      </w:r>
      <w:r/>
    </w:p>
    <w:p>
      <w:pPr>
        <w:spacing w:line="360" w:lineRule="auto"/>
        <w:rPr>
          <w:rFonts w:ascii="宋体" w:hAnsi="宋体" w:cs="宋体"/>
          <w:color w:val="000000"/>
          <w:spacing w:val="15"/>
          <w:sz w:val="24"/>
          <w:szCs w:val="24"/>
        </w:rPr>
      </w:pPr>
      <w:r>
        <w:rPr>
          <w:rFonts w:ascii="宋体" w:hAnsi="宋体" w:cs="宋体"/>
          <w:color w:val="000000"/>
          <w:spacing w:val="15"/>
          <w:sz w:val="24"/>
          <w:szCs w:val="24"/>
        </w:rPr>
      </w:r>
      <w:r/>
    </w:p>
    <w:p>
      <w:pPr>
        <w:jc w:val="left"/>
        <w:widowControl/>
        <w:rPr>
          <w:rFonts w:ascii="宋体" w:hAnsi="宋体" w:cs="宋体"/>
          <w:color w:val="000000"/>
          <w:spacing w:val="15"/>
          <w:sz w:val="24"/>
          <w:szCs w:val="24"/>
        </w:rPr>
      </w:pPr>
      <w:r>
        <w:rPr>
          <w:rFonts w:ascii="宋体" w:hAnsi="宋体" w:cs="宋体"/>
          <w:color w:val="000000"/>
          <w:spacing w:val="15"/>
          <w:sz w:val="24"/>
          <w:szCs w:val="24"/>
        </w:rPr>
        <w:br w:type="page" w:clear="all"/>
      </w:r>
      <w:r/>
    </w:p>
    <w:p>
      <w:pPr>
        <w:spacing w:line="360" w:lineRule="auto"/>
        <w:rPr>
          <w:rFonts w:ascii="宋体" w:hAnsi="宋体" w:cs="宋体"/>
          <w:color w:val="000000"/>
          <w:spacing w:val="15"/>
          <w:sz w:val="24"/>
          <w:szCs w:val="24"/>
        </w:rPr>
      </w:pPr>
      <w:r>
        <w:rPr>
          <w:rFonts w:ascii="宋体" w:hAnsi="宋体" w:cs="宋体"/>
          <w:color w:val="000000"/>
          <w:spacing w:val="15"/>
          <w:sz w:val="24"/>
          <w:szCs w:val="24"/>
        </w:rPr>
      </w:r>
      <w:r/>
    </w:p>
    <w:p>
      <w:pPr>
        <w:spacing w:line="360" w:lineRule="auto"/>
        <w:rPr>
          <w:rFonts w:ascii="宋体" w:hAnsi="宋体" w:cs="宋体"/>
          <w:b/>
          <w:color w:val="000000"/>
          <w:spacing w:val="15"/>
          <w:sz w:val="24"/>
          <w:szCs w:val="24"/>
        </w:rPr>
        <w:outlineLvl w:val="1"/>
      </w:pPr>
      <w:r/>
      <w:bookmarkStart w:id="84" w:name="_Toc227696766"/>
      <w:r>
        <w:rPr>
          <w:rFonts w:hint="eastAsia" w:ascii="宋体" w:hAnsi="宋体" w:cs="宋体"/>
          <w:b/>
          <w:color w:val="000000"/>
          <w:spacing w:val="15"/>
          <w:sz w:val="24"/>
          <w:szCs w:val="24"/>
        </w:rPr>
        <w:t xml:space="preserve">附件十</w:t>
      </w:r>
      <w:r>
        <w:rPr>
          <w:rFonts w:hint="eastAsia" w:ascii="宋体" w:hAnsi="宋体" w:cs="宋体"/>
          <w:b/>
          <w:color w:val="000000"/>
          <w:spacing w:val="15"/>
          <w:sz w:val="24"/>
          <w:szCs w:val="24"/>
        </w:rPr>
        <w:t xml:space="preserve">七</w:t>
      </w:r>
      <w:r>
        <w:rPr>
          <w:rFonts w:hint="eastAsia" w:ascii="宋体" w:hAnsi="宋体" w:cs="宋体"/>
          <w:b/>
          <w:color w:val="000000"/>
          <w:spacing w:val="15"/>
          <w:sz w:val="24"/>
          <w:szCs w:val="24"/>
        </w:rPr>
        <w:t xml:space="preserve">、</w:t>
      </w:r>
      <w:r>
        <w:rPr>
          <w:rFonts w:hint="eastAsia" w:ascii="宋体" w:hAnsi="宋体" w:cs="宋体"/>
          <w:b/>
          <w:color w:val="000000"/>
          <w:spacing w:val="15"/>
          <w:sz w:val="24"/>
          <w:szCs w:val="24"/>
        </w:rPr>
        <w:t xml:space="preserve">联合体协议书（如有）</w:t>
      </w:r>
      <w:bookmarkEnd w:id="84"/>
      <w:r/>
      <w:r/>
    </w:p>
    <w:p>
      <w:pPr>
        <w:spacing w:line="360" w:lineRule="auto"/>
        <w:rPr>
          <w:rFonts w:ascii="宋体" w:hAnsi="宋体" w:cs="宋体"/>
          <w:color w:val="000000"/>
          <w:spacing w:val="15"/>
          <w:sz w:val="24"/>
          <w:szCs w:val="24"/>
        </w:rPr>
      </w:pPr>
      <w:r>
        <w:rPr>
          <w:rFonts w:ascii="宋体" w:hAnsi="宋体" w:cs="宋体"/>
          <w:color w:val="000000"/>
          <w:spacing w:val="15"/>
          <w:sz w:val="24"/>
          <w:szCs w:val="24"/>
        </w:rPr>
      </w:r>
      <w:r/>
    </w:p>
    <w:p>
      <w:pPr>
        <w:spacing w:line="360" w:lineRule="auto"/>
        <w:rPr>
          <w:rFonts w:ascii="宋体" w:hAnsi="宋体" w:cs="宋体"/>
          <w:color w:val="000000"/>
          <w:spacing w:val="15"/>
          <w:sz w:val="24"/>
          <w:szCs w:val="24"/>
        </w:rPr>
      </w:pPr>
      <w:r>
        <w:rPr>
          <w:rFonts w:ascii="宋体" w:hAnsi="宋体" w:cs="宋体"/>
          <w:color w:val="000000"/>
          <w:spacing w:val="15"/>
          <w:sz w:val="24"/>
          <w:szCs w:val="24"/>
        </w:rPr>
      </w:r>
      <w:r/>
    </w:p>
    <w:p>
      <w:pPr>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联合体协议书（如有）</w:t>
      </w:r>
      <w:r/>
    </w:p>
    <w:p>
      <w:pPr>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30"/>
        </w:rPr>
        <w:t xml:space="preserve"> </w:t>
      </w:r>
      <w:r/>
    </w:p>
    <w:p>
      <w:pPr>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u w:val="single"/>
        </w:rPr>
        <w:t xml:space="preserve">（所有成员单位名称）</w:t>
      </w:r>
      <w:r>
        <w:rPr>
          <w:rFonts w:ascii="宋体" w:hAnsi="宋体" w:cs="宋体"/>
          <w:color w:val="000000"/>
          <w:szCs w:val="21"/>
        </w:rPr>
        <w:t xml:space="preserve">自愿组成</w:t>
      </w:r>
      <w:r>
        <w:rPr>
          <w:rFonts w:ascii="宋体" w:hAnsi="宋体" w:cs="宋体"/>
          <w:color w:val="000000"/>
          <w:szCs w:val="21"/>
          <w:u w:val="single"/>
        </w:rPr>
        <w:t xml:space="preserve">（联合体名称）</w:t>
      </w:r>
      <w:r>
        <w:rPr>
          <w:rFonts w:ascii="宋体" w:hAnsi="宋体" w:cs="宋体"/>
          <w:color w:val="000000"/>
          <w:szCs w:val="21"/>
        </w:rPr>
        <w:t xml:space="preserve">联合体，共同参加</w:t>
      </w:r>
      <w:r>
        <w:rPr>
          <w:rFonts w:ascii="宋体" w:hAnsi="宋体" w:cs="宋体"/>
          <w:color w:val="000000"/>
          <w:szCs w:val="21"/>
          <w:u w:val="single"/>
        </w:rPr>
        <w:t xml:space="preserve">（项目名称）</w:t>
      </w:r>
      <w:r>
        <w:rPr>
          <w:rFonts w:ascii="宋体" w:hAnsi="宋体" w:cs="宋体"/>
          <w:color w:val="000000"/>
          <w:szCs w:val="21"/>
        </w:rPr>
        <w:t xml:space="preserve">投标。现就联合体投标事宜订立如下协议。</w:t>
      </w:r>
      <w:r/>
    </w:p>
    <w:p>
      <w:pPr>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rPr>
          <w:rFonts w:ascii="宋体" w:hAnsi="宋体" w:cs="宋体"/>
          <w:color w:val="000000"/>
          <w:szCs w:val="21"/>
          <w:u w:val="single"/>
        </w:rPr>
        <w:t xml:space="preserve">（某成员单位名称）</w:t>
      </w:r>
      <w:r>
        <w:rPr>
          <w:rFonts w:ascii="宋体" w:hAnsi="宋体" w:cs="宋体"/>
          <w:color w:val="000000"/>
          <w:szCs w:val="21"/>
        </w:rPr>
        <w:t xml:space="preserve">为</w:t>
      </w:r>
      <w:r>
        <w:rPr>
          <w:rFonts w:ascii="宋体" w:hAnsi="宋体" w:cs="宋体"/>
          <w:color w:val="000000"/>
          <w:szCs w:val="21"/>
          <w:u w:val="single"/>
        </w:rPr>
        <w:t xml:space="preserve">（联合体名称）</w:t>
      </w:r>
      <w:r>
        <w:rPr>
          <w:rFonts w:ascii="宋体" w:hAnsi="宋体" w:cs="宋体"/>
          <w:color w:val="000000"/>
          <w:szCs w:val="21"/>
        </w:rPr>
        <w:t xml:space="preserve">牵头人。</w:t>
      </w:r>
      <w:r/>
    </w:p>
    <w:p>
      <w:pPr>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3、联合体将严格按照招标文件的各项要求，递交投标文件，履行合同，并对外承担连带责任。</w:t>
      </w:r>
      <w:r/>
    </w:p>
    <w:p>
      <w:pPr>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4、联合体各成员单位内部的职责分工如下：</w:t>
      </w:r>
      <w:r>
        <w:rPr>
          <w:rFonts w:hint="eastAsia" w:ascii="宋体" w:hAnsi="宋体" w:cs="宋体"/>
          <w:color w:val="000000"/>
          <w:szCs w:val="21"/>
          <w:u w:val="single"/>
        </w:rPr>
        <w:t xml:space="preserve">               </w:t>
      </w:r>
      <w:r>
        <w:rPr>
          <w:rFonts w:ascii="宋体" w:hAnsi="宋体" w:cs="宋体"/>
          <w:color w:val="000000"/>
          <w:szCs w:val="21"/>
        </w:rPr>
        <w:t xml:space="preserve">。</w:t>
      </w:r>
      <w:r/>
    </w:p>
    <w:p>
      <w:pPr>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5、本协议书自签署之日起生效，合同履行完毕后自动失效。</w:t>
      </w:r>
      <w:r/>
    </w:p>
    <w:p>
      <w:pPr>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6、本协议书一式</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t xml:space="preserve">份，联合体成员和招标人各执</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t xml:space="preserve">份。</w:t>
      </w:r>
      <w:r/>
    </w:p>
    <w:p>
      <w:pPr>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p>
    <w:p>
      <w:pPr>
        <w:ind w:firstLine="400"/>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注：本协议书由委托代理人签字的，应附法定代表人签字的授权委托书。</w:t>
      </w:r>
      <w:r/>
    </w:p>
    <w:p>
      <w:pPr>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p>
    <w:p>
      <w:pPr>
        <w:ind w:firstLine="400"/>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牵头人名称：（盖单位章）</w:t>
      </w:r>
      <w:r/>
    </w:p>
    <w:p>
      <w:pPr>
        <w:ind w:firstLine="400"/>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法定代表人或其委托代理人：（签字）</w:t>
      </w:r>
      <w:r/>
    </w:p>
    <w:p>
      <w:pPr>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p>
    <w:p>
      <w:pPr>
        <w:ind w:firstLine="400"/>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成员一名称：（盖单位章）</w:t>
      </w:r>
      <w:r/>
    </w:p>
    <w:p>
      <w:pPr>
        <w:ind w:firstLine="400"/>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法定代表人或其委托代理人：（签字）</w:t>
      </w:r>
      <w:r/>
    </w:p>
    <w:p>
      <w:pPr>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p>
    <w:p>
      <w:pPr>
        <w:ind w:firstLine="300"/>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成员二名称：（盖单位章）</w:t>
      </w:r>
      <w:r/>
    </w:p>
    <w:p>
      <w:pPr>
        <w:ind w:firstLine="300"/>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法定代表人或其委托代理人：（签字）</w:t>
      </w:r>
      <w:r/>
    </w:p>
    <w:p>
      <w:pPr>
        <w:jc w:val="right"/>
        <w:spacing w:line="439"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p>
    <w:p>
      <w:pPr>
        <w:jc w:val="righ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年</w:t>
      </w:r>
      <w:r>
        <w:rPr>
          <w:rFonts w:hint="eastAsia" w:ascii="宋体" w:hAnsi="宋体" w:cs="宋体"/>
          <w:color w:val="000000"/>
          <w:szCs w:val="21"/>
        </w:rPr>
        <w:t xml:space="preserve">      </w:t>
      </w:r>
      <w:r>
        <w:rPr>
          <w:rFonts w:ascii="宋体" w:hAnsi="宋体" w:cs="宋体"/>
          <w:color w:val="000000"/>
          <w:szCs w:val="21"/>
        </w:rPr>
        <w:t xml:space="preserve">月</w:t>
      </w:r>
      <w:r>
        <w:rPr>
          <w:rFonts w:hint="eastAsia" w:ascii="宋体" w:hAnsi="宋体" w:cs="宋体"/>
          <w:color w:val="000000"/>
          <w:szCs w:val="21"/>
        </w:rPr>
        <w:t xml:space="preserve">      </w:t>
      </w:r>
      <w:r>
        <w:rPr>
          <w:rFonts w:ascii="宋体" w:hAnsi="宋体" w:cs="宋体"/>
          <w:color w:val="000000"/>
          <w:szCs w:val="21"/>
        </w:rPr>
        <w:t xml:space="preserve">日</w:t>
      </w:r>
      <w:r/>
    </w:p>
    <w:p>
      <w:pPr>
        <w:pStyle w:val="780"/>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pacing w:val="15"/>
          <w:sz w:val="24"/>
          <w:szCs w:val="24"/>
        </w:rPr>
      </w:pPr>
      <w:r>
        <w:rPr>
          <w:rFonts w:ascii="宋体" w:hAnsi="宋体" w:cs="宋体"/>
          <w:color w:val="000000"/>
          <w:spacing w:val="15"/>
          <w:sz w:val="24"/>
          <w:szCs w:val="24"/>
        </w:rPr>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ourier New">
    <w:panose1 w:val="02070309020205020404"/>
  </w:font>
  <w:font w:name="仿宋">
    <w:panose1 w:val="02010609060101010101"/>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Cambria">
    <w:panose1 w:val="02040503050406030204"/>
  </w:font>
  <w:font w:name="微软雅黑">
    <w:panose1 w:val="020B0503020204020204"/>
  </w:font>
  <w:font w:name="Calibri">
    <w:panose1 w:val="020F050202020403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14935" cy="262890"/>
              <wp:effectExtent l="0" t="0" r="12065"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262890"/>
                      </a:xfrm>
                      <a:prstGeom prst="rect">
                        <a:avLst/>
                      </a:prstGeom>
                      <a:noFill/>
                      <a:ln w="6350">
                        <a:noFill/>
                      </a:ln>
                    </wps:spPr>
                    <wps:txbx>
                      <w:txbxContent>
                        <w:p>
                          <w:pPr>
                            <w:pStyle w:val="741"/>
                          </w:pPr>
                          <w:r>
                            <w:fldChar w:fldCharType="begin"/>
                          </w:r>
                          <w:r>
                            <w:instrText xml:space="preserve"> PAGE  \* MERGEFORMAT </w:instrText>
                          </w:r>
                          <w:r>
                            <w:fldChar w:fldCharType="separate"/>
                          </w:r>
                          <w:r>
                            <w:t xml:space="preserve">5</w:t>
                          </w:r>
                          <w:r>
                            <w:fldChar w:fldCharType="end"/>
                          </w:r>
                          <w:r/>
                        </w:p>
                        <w:p>
                          <w:pPr>
                            <w:pStyle w:val="741"/>
                          </w:pPr>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7728;o:allowoverlap:true;o:allowincell:true;mso-position-horizontal-relative:margin;mso-position-horizontal:center;mso-position-vertical-relative:text;margin-top:0.0pt;mso-position-vertical:absolute;width:9.0pt;height:20.7pt;mso-wrap-distance-left:9.0pt;mso-wrap-distance-top:0.0pt;mso-wrap-distance-right:9.0pt;mso-wrap-distance-bottom:0.0pt;visibility:visible;" filled="f" stroked="f" strokeweight="0.50pt">
              <v:textbox inset="0,0,0,0">
                <w:txbxContent>
                  <w:p>
                    <w:pPr>
                      <w:pStyle w:val="741"/>
                    </w:pPr>
                    <w:r>
                      <w:fldChar w:fldCharType="begin"/>
                    </w:r>
                    <w:r>
                      <w:instrText xml:space="preserve"> PAGE  \* MERGEFORMAT </w:instrText>
                    </w:r>
                    <w:r>
                      <w:fldChar w:fldCharType="separate"/>
                    </w:r>
                    <w:r>
                      <w:t xml:space="preserve">5</w:t>
                    </w:r>
                    <w:r>
                      <w:fldChar w:fldCharType="end"/>
                    </w:r>
                    <w:r/>
                  </w:p>
                  <w:p>
                    <w:pPr>
                      <w:pStyle w:val="74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814"/>
      </w:rPr>
      <w:framePr w:wrap="around" w:vAnchor="text" w:hAnchor="margin" w:xAlign="center" w:y="1"/>
    </w:pPr>
    <w:r>
      <w:fldChar w:fldCharType="begin"/>
    </w:r>
    <w:r>
      <w:rPr>
        <w:rStyle w:val="814"/>
      </w:rPr>
      <w:instrText xml:space="preserve">PAGE  </w:instrText>
    </w:r>
    <w:r>
      <w:fldChar w:fldCharType="separate"/>
    </w:r>
    <w:r>
      <w:rPr>
        <w:rStyle w:val="814"/>
      </w:rPr>
      <w:t xml:space="preserve">1</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44"/>
      <w:isLgl w:val="false"/>
      <w:suff w:val="tab"/>
      <w:lvlText w:val=""/>
      <w:lvlJc w:val="left"/>
      <w:pPr>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53"/>
      <w:isLgl w:val="false"/>
      <w:suff w:val="tab"/>
      <w:lvlText w:val="(%1)"/>
      <w:lvlJc w:val="left"/>
      <w:pPr>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pStyle w:val="1175"/>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4">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279"/>
      <w:isLgl w:val="false"/>
      <w:suff w:val="space"/>
      <w:lvlText w:val="%1.%2"/>
      <w:lvlJc w:val="left"/>
      <w:pPr>
        <w:ind w:left="0" w:firstLine="0"/>
      </w:pPr>
      <w:rPr>
        <w:rFonts w:hint="eastAsia"/>
      </w:rPr>
    </w:lvl>
    <w:lvl w:ilvl="2">
      <w:start w:val="1"/>
      <w:numFmt w:val="decimal"/>
      <w:pStyle w:val="1280"/>
      <w:isLgl w:val="false"/>
      <w:suff w:val="space"/>
      <w:lvlText w:val="%1.%2.%3"/>
      <w:lvlJc w:val="left"/>
      <w:pPr>
        <w:ind w:left="0" w:firstLine="0"/>
      </w:pPr>
      <w:rPr>
        <w:color w:val="000000"/>
        <w:sz w:val="21"/>
        <w:szCs w:val="21"/>
      </w:rPr>
    </w:lvl>
    <w:lvl w:ilvl="3">
      <w:start w:val="1"/>
      <w:numFmt w:val="decimal"/>
      <w:pStyle w:val="1281"/>
      <w:isLgl w:val="false"/>
      <w:suff w:val="space"/>
      <w:lvlText w:val="%1.%2.%3.%4"/>
      <w:lvlJc w:val="left"/>
      <w:pPr>
        <w:ind w:left="142" w:firstLine="0"/>
      </w:pPr>
      <w:rPr>
        <w:rFonts w:hint="eastAsia"/>
        <w:color w:val="000000"/>
        <w:sz w:val="21"/>
        <w:szCs w:val="21"/>
      </w:rPr>
    </w:lvl>
    <w:lvl w:ilvl="4">
      <w:start w:val="1"/>
      <w:numFmt w:val="decimal"/>
      <w:isLgl w:val="false"/>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japaneseCounting"/>
      <w:isLgl w:val="false"/>
      <w:suff w:val="tab"/>
      <w:lvlText w:val="%1、"/>
      <w:lvlJc w:val="left"/>
      <w:pPr>
        <w:ind w:left="878" w:hanging="456"/>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8">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178"/>
      <w:isLgl w:val="false"/>
      <w:suff w:val="tab"/>
      <w:lvlText w:val=""/>
      <w:lvlJc w:val="left"/>
      <w:pPr>
        <w:ind w:left="420" w:hanging="420"/>
        <w:tabs>
          <w:tab w:val="num" w:pos="420" w:leader="none"/>
        </w:tabs>
      </w:pPr>
      <w:rPr>
        <w:rFonts w:ascii="Wingdings" w:hAnsi="Wingdings"/>
      </w:rPr>
    </w:lvl>
    <w:lvl w:ilvl="1">
      <w:start w:val="1"/>
      <w:numFmt w:val="decimal"/>
      <w:isLgl w:val="false"/>
      <w:suff w:val="tab"/>
      <w:lvlText w:val="（%2）"/>
      <w:lvlJc w:val="left"/>
      <w:pPr>
        <w:ind w:left="1500" w:hanging="1080"/>
        <w:tabs>
          <w:tab w:val="num" w:pos="1500" w:leader="none"/>
        </w:tabs>
      </w:pPr>
      <w:rPr>
        <w:rFonts w:hint="eastAsia"/>
      </w:rPr>
    </w:lvl>
    <w:lvl w:ilvl="2">
      <w:start w:val="1"/>
      <w:numFmt w:val="decimal"/>
      <w:isLgl w:val="false"/>
      <w:suff w:val="tab"/>
      <w:lvlText w:val="（%3）"/>
      <w:lvlJc w:val="left"/>
      <w:pPr>
        <w:ind w:left="1560" w:hanging="720"/>
        <w:tabs>
          <w:tab w:val="num" w:pos="1560" w:leader="none"/>
        </w:tabs>
      </w:pPr>
      <w:rPr>
        <w:rFonts w:hint="eastAsia"/>
      </w:r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1">
    <w:multiLevelType w:val="hybridMultilevel"/>
    <w:lvl w:ilvl="0">
      <w:start w:val="1"/>
      <w:numFmt w:val="decimal"/>
      <w:pStyle w:val="1102"/>
      <w:isLgl w:val="false"/>
      <w:suff w:val="tab"/>
      <w:lvlText w:val="%1"/>
      <w:lvlJc w:val="left"/>
      <w:pPr>
        <w:ind w:left="567" w:hanging="567"/>
        <w:tabs>
          <w:tab w:val="num" w:pos="567" w:leader="none"/>
        </w:tabs>
      </w:pPr>
      <w:rPr>
        <w:rFonts w:hint="eastAsia"/>
      </w:rPr>
    </w:lvl>
    <w:lvl w:ilvl="1">
      <w:start w:val="1"/>
      <w:numFmt w:val="decimal"/>
      <w:pStyle w:val="1164"/>
      <w:isLgl w:val="false"/>
      <w:suff w:val="tab"/>
      <w:lvlText w:val="%1.%2"/>
      <w:lvlJc w:val="left"/>
      <w:pPr>
        <w:ind w:left="567" w:hanging="283"/>
        <w:tabs>
          <w:tab w:val="num" w:pos="1004" w:leader="none"/>
        </w:tabs>
      </w:pPr>
      <w:rPr>
        <w:rFonts w:hint="eastAsia"/>
      </w:rPr>
    </w:lvl>
    <w:lvl w:ilvl="2">
      <w:start w:val="1"/>
      <w:numFmt w:val="decimal"/>
      <w:pStyle w:val="1198"/>
      <w:isLgl w:val="false"/>
      <w:suff w:val="tab"/>
      <w:lvlText w:val="%1.%2.%3"/>
      <w:lvlJc w:val="left"/>
      <w:pPr>
        <w:ind w:left="1134" w:hanging="567"/>
        <w:tabs>
          <w:tab w:val="num" w:pos="1647" w:leader="none"/>
        </w:tabs>
      </w:pPr>
      <w:rPr>
        <w:rFonts w:hint="eastAsia"/>
      </w:rPr>
    </w:lvl>
    <w:lvl w:ilvl="3">
      <w:start w:val="1"/>
      <w:numFmt w:val="decimal"/>
      <w:isLgl w:val="false"/>
      <w:suff w:val="tab"/>
      <w:lvlText w:val="%1.%2.%3.%4"/>
      <w:lvlJc w:val="left"/>
      <w:pPr>
        <w:ind w:left="2851" w:hanging="708"/>
        <w:tabs>
          <w:tab w:val="num" w:pos="3223" w:leader="none"/>
        </w:tabs>
      </w:pPr>
      <w:rPr>
        <w:rFonts w:hint="eastAsia"/>
      </w:rPr>
    </w:lvl>
    <w:lvl w:ilvl="4">
      <w:start w:val="1"/>
      <w:numFmt w:val="decimal"/>
      <w:isLgl w:val="false"/>
      <w:suff w:val="tab"/>
      <w:lvlText w:val="%1.%2.%3.%4.%5"/>
      <w:lvlJc w:val="left"/>
      <w:pPr>
        <w:ind w:left="3418" w:hanging="850"/>
        <w:tabs>
          <w:tab w:val="num" w:pos="3648" w:leader="none"/>
        </w:tabs>
      </w:pPr>
      <w:rPr>
        <w:rFonts w:hint="eastAsia"/>
      </w:rPr>
    </w:lvl>
    <w:lvl w:ilvl="5">
      <w:start w:val="1"/>
      <w:numFmt w:val="decimal"/>
      <w:isLgl w:val="false"/>
      <w:suff w:val="tab"/>
      <w:lvlText w:val="%1.%2.%3.%4.%5.%6"/>
      <w:lvlJc w:val="left"/>
      <w:pPr>
        <w:ind w:left="4127" w:hanging="1134"/>
        <w:tabs>
          <w:tab w:val="num" w:pos="4433" w:leader="none"/>
        </w:tabs>
      </w:pPr>
      <w:rPr>
        <w:rFonts w:hint="eastAsia"/>
      </w:rPr>
    </w:lvl>
    <w:lvl w:ilvl="6">
      <w:start w:val="1"/>
      <w:numFmt w:val="decimal"/>
      <w:isLgl w:val="false"/>
      <w:suff w:val="tab"/>
      <w:lvlText w:val="%1.%2.%3.%4.%5.%6.%7"/>
      <w:lvlJc w:val="left"/>
      <w:pPr>
        <w:ind w:left="4694" w:hanging="1276"/>
        <w:tabs>
          <w:tab w:val="num" w:pos="4858" w:leader="none"/>
        </w:tabs>
      </w:pPr>
      <w:rPr>
        <w:rFonts w:hint="eastAsia"/>
      </w:rPr>
    </w:lvl>
    <w:lvl w:ilvl="7">
      <w:start w:val="1"/>
      <w:numFmt w:val="decimal"/>
      <w:isLgl w:val="false"/>
      <w:suff w:val="tab"/>
      <w:lvlText w:val="%1.%2.%3.%4.%5.%6.%7.%8"/>
      <w:lvlJc w:val="left"/>
      <w:pPr>
        <w:ind w:left="5261" w:hanging="1418"/>
        <w:tabs>
          <w:tab w:val="num" w:pos="5643" w:leader="none"/>
        </w:tabs>
      </w:pPr>
      <w:rPr>
        <w:rFonts w:hint="eastAsia"/>
      </w:rPr>
    </w:lvl>
    <w:lvl w:ilvl="8">
      <w:start w:val="1"/>
      <w:numFmt w:val="decimal"/>
      <w:isLgl w:val="false"/>
      <w:suff w:val="tab"/>
      <w:lvlText w:val="%1.%2.%3.%4.%5.%6.%7.%8.%9"/>
      <w:lvlJc w:val="left"/>
      <w:pPr>
        <w:ind w:left="5969" w:hanging="1700"/>
        <w:tabs>
          <w:tab w:val="num" w:pos="6429" w:leader="none"/>
        </w:tabs>
      </w:pPr>
      <w:rPr>
        <w:rFonts w:hint="eastAsia"/>
      </w:rPr>
    </w:lvl>
  </w:abstractNum>
  <w:abstractNum w:abstractNumId="12">
    <w:multiLevelType w:val="hybridMultilevel"/>
    <w:lvl w:ilvl="0">
      <w:start w:val="1"/>
      <w:numFmt w:val="chineseCountingThousand"/>
      <w:isLgl w:val="false"/>
      <w:suff w:val="tab"/>
      <w:lvlText w:val="(%1)"/>
      <w:lvlJc w:val="left"/>
      <w:pPr>
        <w:ind w:left="1380" w:hanging="480"/>
      </w:pPr>
      <w:rPr>
        <w:rFonts w:hint="eastAsia" w:ascii="宋体" w:hAnsi="宋体" w:eastAsia="宋体"/>
      </w:rPr>
    </w:lvl>
    <w:lvl w:ilvl="1">
      <w:start w:val="1"/>
      <w:numFmt w:val="chineseCountingThousand"/>
      <w:isLgl w:val="false"/>
      <w:suff w:val="tab"/>
      <w:lvlText w:val="(%2)"/>
      <w:lvlJc w:val="left"/>
      <w:pPr>
        <w:ind w:left="1860" w:hanging="480"/>
      </w:pPr>
      <w:rPr>
        <w:rFonts w:hint="eastAsia" w:ascii="宋体" w:hAnsi="宋体" w:eastAsia="宋体"/>
      </w:rPr>
    </w:lvl>
    <w:lvl w:ilvl="2">
      <w:start w:val="1"/>
      <w:numFmt w:val="lowerRoman"/>
      <w:isLgl w:val="false"/>
      <w:suff w:val="tab"/>
      <w:lvlText w:val="%3."/>
      <w:lvlJc w:val="right"/>
      <w:pPr>
        <w:ind w:left="2340" w:hanging="480"/>
      </w:pPr>
    </w:lvl>
    <w:lvl w:ilvl="3">
      <w:start w:val="1"/>
      <w:numFmt w:val="decimal"/>
      <w:isLgl w:val="false"/>
      <w:suff w:val="tab"/>
      <w:lvlText w:val="%4."/>
      <w:lvlJc w:val="left"/>
      <w:pPr>
        <w:ind w:left="2820" w:hanging="480"/>
      </w:pPr>
    </w:lvl>
    <w:lvl w:ilvl="4">
      <w:start w:val="1"/>
      <w:numFmt w:val="lowerLetter"/>
      <w:isLgl w:val="false"/>
      <w:suff w:val="tab"/>
      <w:lvlText w:val="%5)"/>
      <w:lvlJc w:val="left"/>
      <w:pPr>
        <w:ind w:left="3300" w:hanging="480"/>
      </w:pPr>
    </w:lvl>
    <w:lvl w:ilvl="5">
      <w:start w:val="1"/>
      <w:numFmt w:val="lowerRoman"/>
      <w:isLgl w:val="false"/>
      <w:suff w:val="tab"/>
      <w:lvlText w:val="%6."/>
      <w:lvlJc w:val="right"/>
      <w:pPr>
        <w:ind w:left="3780" w:hanging="480"/>
      </w:pPr>
    </w:lvl>
    <w:lvl w:ilvl="6">
      <w:start w:val="1"/>
      <w:numFmt w:val="decimal"/>
      <w:isLgl w:val="false"/>
      <w:suff w:val="tab"/>
      <w:lvlText w:val="%7."/>
      <w:lvlJc w:val="left"/>
      <w:pPr>
        <w:ind w:left="4260" w:hanging="480"/>
      </w:pPr>
    </w:lvl>
    <w:lvl w:ilvl="7">
      <w:start w:val="1"/>
      <w:numFmt w:val="lowerLetter"/>
      <w:isLgl w:val="false"/>
      <w:suff w:val="tab"/>
      <w:lvlText w:val="%8)"/>
      <w:lvlJc w:val="left"/>
      <w:pPr>
        <w:ind w:left="4740" w:hanging="480"/>
      </w:pPr>
    </w:lvl>
    <w:lvl w:ilvl="8">
      <w:start w:val="1"/>
      <w:numFmt w:val="lowerRoman"/>
      <w:isLgl w:val="false"/>
      <w:suff w:val="tab"/>
      <w:lvlText w:val="%9."/>
      <w:lvlJc w:val="right"/>
      <w:pPr>
        <w:ind w:left="5220" w:hanging="480"/>
      </w:pPr>
    </w:lvl>
  </w:abstractNum>
  <w:num w:numId="1">
    <w:abstractNumId w:val="11"/>
  </w:num>
  <w:num w:numId="2">
    <w:abstractNumId w:val="0"/>
  </w:num>
  <w:num w:numId="3">
    <w:abstractNumId w:val="3"/>
  </w:num>
  <w:num w:numId="4">
    <w:abstractNumId w:val="10"/>
  </w:num>
  <w:num w:numId="5">
    <w:abstractNumId w:val="6"/>
  </w:num>
  <w:num w:numId="6">
    <w:abstractNumId w:val="2"/>
  </w:num>
  <w:num w:numId="7">
    <w:abstractNumId w:val="8"/>
  </w:num>
  <w:num w:numId="8">
    <w:abstractNumId w:val="5"/>
  </w:num>
  <w:num w:numId="9">
    <w:abstractNumId w:val="9"/>
  </w:num>
  <w:num w:numId="10">
    <w:abstractNumId w:val="4"/>
  </w:num>
  <w:num w:numId="11">
    <w:abstractNumId w:val="1"/>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731"/>
    <w:link w:val="722"/>
    <w:uiPriority w:val="9"/>
    <w:rPr>
      <w:rFonts w:ascii="Arial" w:hAnsi="Arial" w:eastAsia="Arial" w:cs="Arial"/>
      <w:sz w:val="40"/>
      <w:szCs w:val="40"/>
    </w:rPr>
  </w:style>
  <w:style w:type="character" w:styleId="717">
    <w:name w:val="Subtitle Char"/>
    <w:basedOn w:val="731"/>
    <w:link w:val="737"/>
    <w:uiPriority w:val="11"/>
    <w:rPr>
      <w:sz w:val="24"/>
      <w:szCs w:val="24"/>
    </w:rPr>
  </w:style>
  <w:style w:type="character" w:styleId="718">
    <w:name w:val="Header Char"/>
    <w:basedOn w:val="731"/>
    <w:link w:val="740"/>
    <w:uiPriority w:val="99"/>
  </w:style>
  <w:style w:type="character" w:styleId="719">
    <w:name w:val="Footnote Text Char"/>
    <w:link w:val="745"/>
    <w:uiPriority w:val="99"/>
    <w:rPr>
      <w:sz w:val="18"/>
    </w:rPr>
  </w:style>
  <w:style w:type="character" w:styleId="720">
    <w:name w:val="Endnote Text Char"/>
    <w:link w:val="747"/>
    <w:uiPriority w:val="99"/>
    <w:rPr>
      <w:sz w:val="20"/>
    </w:rPr>
  </w:style>
  <w:style w:type="paragraph" w:styleId="721" w:default="1">
    <w:name w:val="Normal"/>
    <w:qFormat/>
    <w:pPr>
      <w:jc w:val="both"/>
      <w:widowControl w:val="off"/>
    </w:pPr>
    <w:rPr>
      <w:sz w:val="21"/>
    </w:rPr>
  </w:style>
  <w:style w:type="paragraph" w:styleId="722">
    <w:name w:val="Heading 1"/>
    <w:basedOn w:val="721"/>
    <w:next w:val="721"/>
    <w:link w:val="83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23">
    <w:name w:val="Heading 2"/>
    <w:basedOn w:val="721"/>
    <w:next w:val="721"/>
    <w:link w:val="759"/>
    <w:qFormat/>
    <w:pPr>
      <w:jc w:val="left"/>
      <w:keepLines/>
      <w:keepNext/>
      <w:spacing w:before="120" w:after="120"/>
      <w:outlineLvl w:val="1"/>
    </w:pPr>
    <w:rPr>
      <w:rFonts w:ascii="宋体" w:hAnsi="宋体"/>
      <w:b/>
      <w:szCs w:val="24"/>
    </w:rPr>
  </w:style>
  <w:style w:type="paragraph" w:styleId="724">
    <w:name w:val="Heading 3"/>
    <w:basedOn w:val="721"/>
    <w:next w:val="761"/>
    <w:link w:val="760"/>
    <w:qFormat/>
    <w:pPr>
      <w:keepLines/>
      <w:keepNext/>
      <w:spacing w:line="390" w:lineRule="atLeast"/>
      <w:shd w:val="clear" w:color="auto" w:fill="ffffff"/>
      <w:outlineLvl w:val="2"/>
    </w:pPr>
    <w:rPr>
      <w:rFonts w:ascii="宋体" w:hAnsi="宋体"/>
      <w:b/>
      <w:szCs w:val="21"/>
    </w:rPr>
  </w:style>
  <w:style w:type="paragraph" w:styleId="725">
    <w:name w:val="Heading 4"/>
    <w:basedOn w:val="721"/>
    <w:next w:val="721"/>
    <w:link w:val="762"/>
    <w:qFormat/>
    <w:pPr>
      <w:keepLines/>
      <w:keepNext/>
      <w:spacing w:before="120" w:after="120"/>
      <w:outlineLvl w:val="3"/>
    </w:pPr>
    <w:rPr>
      <w:rFonts w:ascii="Arial" w:hAnsi="Arial" w:eastAsia="黑体"/>
      <w:b/>
      <w:sz w:val="28"/>
    </w:rPr>
  </w:style>
  <w:style w:type="paragraph" w:styleId="726">
    <w:name w:val="Heading 5"/>
    <w:basedOn w:val="721"/>
    <w:next w:val="761"/>
    <w:link w:val="763"/>
    <w:qFormat/>
    <w:pPr>
      <w:keepNext/>
      <w:spacing w:before="145" w:after="145"/>
      <w:outlineLvl w:val="4"/>
    </w:pPr>
    <w:rPr>
      <w:rFonts w:ascii="黑体" w:eastAsia="黑体"/>
      <w:b/>
      <w:color w:val="000000"/>
      <w:sz w:val="28"/>
    </w:rPr>
  </w:style>
  <w:style w:type="paragraph" w:styleId="727">
    <w:name w:val="Heading 6"/>
    <w:basedOn w:val="721"/>
    <w:next w:val="721"/>
    <w:link w:val="764"/>
    <w:qFormat/>
    <w:pPr>
      <w:keepLines/>
      <w:keepNext/>
      <w:spacing w:before="240" w:after="64" w:line="320" w:lineRule="auto"/>
      <w:outlineLvl w:val="5"/>
    </w:pPr>
    <w:rPr>
      <w:rFonts w:ascii="Arial" w:hAnsi="Arial" w:eastAsia="黑体"/>
      <w:b/>
      <w:bCs/>
      <w:sz w:val="24"/>
      <w:szCs w:val="24"/>
    </w:rPr>
  </w:style>
  <w:style w:type="paragraph" w:styleId="728">
    <w:name w:val="Heading 7"/>
    <w:basedOn w:val="721"/>
    <w:next w:val="721"/>
    <w:link w:val="765"/>
    <w:qFormat/>
    <w:pPr>
      <w:keepLines/>
      <w:keepNext/>
      <w:spacing w:before="240" w:after="64" w:line="320" w:lineRule="auto"/>
      <w:outlineLvl w:val="6"/>
    </w:pPr>
    <w:rPr>
      <w:b/>
      <w:bCs/>
      <w:sz w:val="24"/>
      <w:szCs w:val="24"/>
    </w:rPr>
  </w:style>
  <w:style w:type="paragraph" w:styleId="729">
    <w:name w:val="Heading 8"/>
    <w:basedOn w:val="721"/>
    <w:next w:val="721"/>
    <w:link w:val="766"/>
    <w:qFormat/>
    <w:pPr>
      <w:keepLines/>
      <w:keepNext/>
      <w:spacing w:before="240" w:after="64" w:line="320" w:lineRule="auto"/>
      <w:outlineLvl w:val="7"/>
    </w:pPr>
    <w:rPr>
      <w:rFonts w:ascii="Arial" w:hAnsi="Arial" w:eastAsia="黑体"/>
      <w:sz w:val="24"/>
      <w:szCs w:val="24"/>
    </w:rPr>
  </w:style>
  <w:style w:type="paragraph" w:styleId="730">
    <w:name w:val="Heading 9"/>
    <w:basedOn w:val="721"/>
    <w:next w:val="721"/>
    <w:link w:val="767"/>
    <w:qFormat/>
    <w:pPr>
      <w:keepLines/>
      <w:keepNext/>
      <w:spacing w:before="240" w:after="64" w:line="320" w:lineRule="auto"/>
      <w:outlineLvl w:val="8"/>
    </w:pPr>
    <w:rPr>
      <w:rFonts w:ascii="Arial" w:hAnsi="Arial" w:eastAsia="黑体"/>
      <w:szCs w:val="21"/>
    </w:rPr>
  </w:style>
  <w:style w:type="character" w:styleId="731" w:default="1">
    <w:name w:val="Default Paragraph Font"/>
    <w:uiPriority w:val="1"/>
    <w:semiHidden/>
    <w:unhideWhenUsed/>
  </w:style>
  <w:style w:type="table" w:styleId="732" w:default="1">
    <w:name w:val="Normal Table"/>
    <w:uiPriority w:val="99"/>
    <w:semiHidden/>
    <w:unhideWhenUsed/>
    <w:tblPr>
      <w:tblInd w:w="0" w:type="dxa"/>
      <w:tblCellMar>
        <w:left w:w="108" w:type="dxa"/>
        <w:top w:w="0" w:type="dxa"/>
        <w:right w:w="108" w:type="dxa"/>
        <w:bottom w:w="0" w:type="dxa"/>
      </w:tblCellMar>
    </w:tblPr>
  </w:style>
  <w:style w:type="numbering" w:styleId="733" w:default="1">
    <w:name w:val="No List"/>
    <w:uiPriority w:val="99"/>
    <w:semiHidden/>
    <w:unhideWhenUsed/>
  </w:style>
  <w:style w:type="paragraph" w:styleId="734">
    <w:name w:val="List Paragraph"/>
    <w:basedOn w:val="721"/>
    <w:qFormat/>
    <w:pPr>
      <w:contextualSpacing/>
      <w:ind w:left="720"/>
    </w:pPr>
  </w:style>
  <w:style w:type="paragraph" w:styleId="735">
    <w:name w:val="No Spacing"/>
    <w:link w:val="1051"/>
    <w:qFormat/>
    <w:pPr>
      <w:jc w:val="both"/>
      <w:widowControl w:val="off"/>
    </w:pPr>
    <w:rPr>
      <w:rFonts w:eastAsia="微软雅黑"/>
      <w:sz w:val="24"/>
      <w:szCs w:val="22"/>
    </w:rPr>
  </w:style>
  <w:style w:type="paragraph" w:styleId="736">
    <w:name w:val="Title"/>
    <w:basedOn w:val="721"/>
    <w:link w:val="808"/>
    <w:qFormat/>
    <w:pPr>
      <w:jc w:val="center"/>
      <w:spacing w:line="420" w:lineRule="exact"/>
      <w:widowControl/>
    </w:pPr>
    <w:rPr>
      <w:rFonts w:eastAsia="黑体"/>
      <w:b/>
      <w:sz w:val="28"/>
      <w:lang w:val="en-GB"/>
    </w:rPr>
  </w:style>
  <w:style w:type="paragraph" w:styleId="737">
    <w:name w:val="Subtitle"/>
    <w:basedOn w:val="721"/>
    <w:next w:val="721"/>
    <w:link w:val="840"/>
    <w:qFormat/>
    <w:pPr>
      <w:jc w:val="left"/>
      <w:spacing w:after="600" w:line="276" w:lineRule="auto"/>
      <w:widowControl/>
    </w:pPr>
    <w:rPr>
      <w:rFonts w:ascii="Cambria" w:hAnsi="Cambria"/>
      <w:i/>
      <w:iCs/>
      <w:spacing w:val="13"/>
      <w:sz w:val="24"/>
      <w:szCs w:val="24"/>
      <w:lang w:eastAsia="en-US" w:bidi="en-US"/>
    </w:rPr>
  </w:style>
  <w:style w:type="paragraph" w:styleId="738">
    <w:name w:val="Quote"/>
    <w:basedOn w:val="721"/>
    <w:next w:val="721"/>
    <w:link w:val="979"/>
    <w:qFormat/>
    <w:pPr>
      <w:ind w:left="360" w:right="360"/>
      <w:jc w:val="left"/>
      <w:spacing w:before="200" w:line="276" w:lineRule="auto"/>
      <w:widowControl/>
    </w:pPr>
    <w:rPr>
      <w:rFonts w:ascii="Calibri" w:hAnsi="Calibri"/>
      <w:i/>
      <w:iCs/>
      <w:sz w:val="22"/>
      <w:szCs w:val="22"/>
      <w:lang w:eastAsia="en-US" w:bidi="en-US"/>
    </w:rPr>
  </w:style>
  <w:style w:type="paragraph" w:styleId="739">
    <w:name w:val="Intense Quote"/>
    <w:basedOn w:val="721"/>
    <w:next w:val="721"/>
    <w:link w:val="1004"/>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paragraph" w:styleId="740">
    <w:name w:val="Header"/>
    <w:basedOn w:val="721"/>
    <w:link w:val="843"/>
    <w:qFormat/>
    <w:pPr>
      <w:jc w:val="center"/>
      <w:tabs>
        <w:tab w:val="center" w:pos="4153" w:leader="none"/>
        <w:tab w:val="right" w:pos="8306" w:leader="none"/>
      </w:tabs>
      <w:pBdr>
        <w:bottom w:val="single" w:color="000000" w:sz="6" w:space="1"/>
      </w:pBdr>
    </w:pPr>
    <w:rPr>
      <w:sz w:val="18"/>
    </w:rPr>
  </w:style>
  <w:style w:type="paragraph" w:styleId="741">
    <w:name w:val="Footer"/>
    <w:basedOn w:val="721"/>
    <w:link w:val="792"/>
    <w:qFormat/>
    <w:pPr>
      <w:jc w:val="left"/>
      <w:tabs>
        <w:tab w:val="center" w:pos="4153" w:leader="none"/>
        <w:tab w:val="right" w:pos="8306" w:leader="none"/>
      </w:tabs>
    </w:pPr>
    <w:rPr>
      <w:sz w:val="18"/>
    </w:rPr>
  </w:style>
  <w:style w:type="paragraph" w:styleId="742">
    <w:name w:val="Caption"/>
    <w:basedOn w:val="721"/>
    <w:next w:val="721"/>
    <w:uiPriority w:val="35"/>
    <w:qFormat/>
    <w:pPr>
      <w:spacing w:line="276" w:lineRule="auto"/>
    </w:pPr>
    <w:rPr>
      <w:b/>
      <w:bCs/>
      <w:color w:val="4472c4"/>
      <w:sz w:val="18"/>
      <w:szCs w:val="18"/>
    </w:rPr>
  </w:style>
  <w:style w:type="table" w:styleId="743">
    <w:name w:val="Table Grid"/>
    <w:basedOn w:val="732"/>
    <w:qFormat/>
    <w:pPr>
      <w:jc w:val="both"/>
      <w:widowControl w:val="off"/>
    </w:pPr>
    <w:tblPr/>
  </w:style>
  <w:style w:type="character" w:styleId="744">
    <w:name w:val="Hyperlink"/>
    <w:uiPriority w:val="99"/>
    <w:qFormat/>
    <w:rPr>
      <w:color w:val="000000"/>
      <w:u w:val="none"/>
    </w:rPr>
  </w:style>
  <w:style w:type="paragraph" w:styleId="745">
    <w:name w:val="footnote text"/>
    <w:basedOn w:val="721"/>
    <w:link w:val="971"/>
    <w:qFormat/>
    <w:pPr>
      <w:jc w:val="left"/>
    </w:pPr>
    <w:rPr>
      <w:sz w:val="18"/>
      <w:szCs w:val="18"/>
    </w:rPr>
  </w:style>
  <w:style w:type="character" w:styleId="746">
    <w:name w:val="footnote reference"/>
    <w:qFormat/>
    <w:rPr>
      <w:vertAlign w:val="superscript"/>
    </w:rPr>
  </w:style>
  <w:style w:type="paragraph" w:styleId="747">
    <w:name w:val="endnote text"/>
    <w:basedOn w:val="721"/>
    <w:link w:val="972"/>
    <w:qFormat/>
    <w:pPr>
      <w:jc w:val="left"/>
    </w:pPr>
    <w:rPr>
      <w:sz w:val="20"/>
      <w:szCs w:val="24"/>
    </w:rPr>
  </w:style>
  <w:style w:type="character" w:styleId="748">
    <w:name w:val="endnote reference"/>
    <w:qFormat/>
    <w:rPr>
      <w:vertAlign w:val="superscript"/>
    </w:rPr>
  </w:style>
  <w:style w:type="paragraph" w:styleId="749">
    <w:name w:val="toc 1"/>
    <w:basedOn w:val="721"/>
    <w:next w:val="721"/>
    <w:uiPriority w:val="39"/>
    <w:qFormat/>
    <w:pPr>
      <w:jc w:val="left"/>
      <w:spacing w:before="120" w:after="120"/>
    </w:pPr>
    <w:rPr>
      <w:b/>
      <w:caps/>
      <w:sz w:val="20"/>
    </w:rPr>
  </w:style>
  <w:style w:type="paragraph" w:styleId="750">
    <w:name w:val="toc 2"/>
    <w:basedOn w:val="721"/>
    <w:next w:val="721"/>
    <w:uiPriority w:val="39"/>
    <w:qFormat/>
    <w:pPr>
      <w:ind w:left="210"/>
      <w:jc w:val="left"/>
    </w:pPr>
    <w:rPr>
      <w:smallCaps/>
      <w:sz w:val="20"/>
    </w:rPr>
  </w:style>
  <w:style w:type="paragraph" w:styleId="751">
    <w:name w:val="toc 3"/>
    <w:basedOn w:val="721"/>
    <w:next w:val="721"/>
    <w:uiPriority w:val="39"/>
    <w:qFormat/>
    <w:pPr>
      <w:ind w:left="420"/>
      <w:jc w:val="left"/>
    </w:pPr>
    <w:rPr>
      <w:i/>
      <w:sz w:val="20"/>
    </w:rPr>
  </w:style>
  <w:style w:type="paragraph" w:styleId="752">
    <w:name w:val="toc 4"/>
    <w:basedOn w:val="721"/>
    <w:next w:val="721"/>
    <w:semiHidden/>
    <w:qFormat/>
    <w:pPr>
      <w:ind w:left="630"/>
      <w:jc w:val="left"/>
    </w:pPr>
    <w:rPr>
      <w:sz w:val="18"/>
    </w:rPr>
  </w:style>
  <w:style w:type="paragraph" w:styleId="753">
    <w:name w:val="toc 5"/>
    <w:basedOn w:val="721"/>
    <w:next w:val="721"/>
    <w:semiHidden/>
    <w:qFormat/>
    <w:pPr>
      <w:ind w:left="840"/>
      <w:jc w:val="left"/>
    </w:pPr>
    <w:rPr>
      <w:sz w:val="18"/>
    </w:rPr>
  </w:style>
  <w:style w:type="paragraph" w:styleId="754">
    <w:name w:val="toc 6"/>
    <w:basedOn w:val="721"/>
    <w:next w:val="721"/>
    <w:semiHidden/>
    <w:qFormat/>
    <w:pPr>
      <w:ind w:left="1050"/>
      <w:jc w:val="left"/>
    </w:pPr>
    <w:rPr>
      <w:sz w:val="18"/>
    </w:rPr>
  </w:style>
  <w:style w:type="paragraph" w:styleId="755">
    <w:name w:val="toc 7"/>
    <w:basedOn w:val="721"/>
    <w:next w:val="721"/>
    <w:semiHidden/>
    <w:qFormat/>
    <w:pPr>
      <w:ind w:left="1260"/>
      <w:jc w:val="left"/>
    </w:pPr>
    <w:rPr>
      <w:sz w:val="18"/>
    </w:rPr>
  </w:style>
  <w:style w:type="paragraph" w:styleId="756">
    <w:name w:val="toc 8"/>
    <w:basedOn w:val="721"/>
    <w:next w:val="721"/>
    <w:semiHidden/>
    <w:qFormat/>
    <w:pPr>
      <w:ind w:left="1470"/>
      <w:jc w:val="left"/>
    </w:pPr>
    <w:rPr>
      <w:sz w:val="18"/>
    </w:rPr>
  </w:style>
  <w:style w:type="paragraph" w:styleId="757">
    <w:name w:val="toc 9"/>
    <w:basedOn w:val="721"/>
    <w:next w:val="721"/>
    <w:semiHidden/>
    <w:qFormat/>
    <w:pPr>
      <w:ind w:left="1680"/>
      <w:jc w:val="left"/>
    </w:pPr>
    <w:rPr>
      <w:sz w:val="18"/>
    </w:rPr>
  </w:style>
  <w:style w:type="paragraph" w:styleId="758">
    <w:name w:val="table of figures"/>
    <w:basedOn w:val="721"/>
    <w:next w:val="721"/>
    <w:semiHidden/>
    <w:qFormat/>
    <w:pPr>
      <w:ind w:left="840" w:hanging="420"/>
    </w:pPr>
  </w:style>
  <w:style w:type="character" w:styleId="759" w:customStyle="1">
    <w:name w:val="标题 2 Char"/>
    <w:link w:val="723"/>
    <w:qFormat/>
    <w:rPr>
      <w:rFonts w:ascii="宋体" w:hAnsi="宋体" w:eastAsia="宋体"/>
      <w:b/>
      <w:sz w:val="21"/>
      <w:szCs w:val="24"/>
      <w:lang w:val="en-US" w:eastAsia="zh-CN" w:bidi="ar-SA"/>
    </w:rPr>
  </w:style>
  <w:style w:type="character" w:styleId="760" w:customStyle="1">
    <w:name w:val="标题 3 Char1"/>
    <w:link w:val="724"/>
    <w:qFormat/>
    <w:rPr>
      <w:rFonts w:ascii="宋体" w:hAnsi="宋体" w:eastAsia="宋体"/>
      <w:b/>
      <w:sz w:val="21"/>
      <w:szCs w:val="21"/>
      <w:shd w:val="clear" w:color="auto" w:fill="ffffff"/>
    </w:rPr>
  </w:style>
  <w:style w:type="paragraph" w:styleId="761">
    <w:name w:val="Normal Indent"/>
    <w:basedOn w:val="721"/>
    <w:qFormat/>
    <w:pPr>
      <w:ind w:firstLine="420"/>
    </w:pPr>
  </w:style>
  <w:style w:type="character" w:styleId="762" w:customStyle="1">
    <w:name w:val="标题 4 Char"/>
    <w:link w:val="725"/>
    <w:qFormat/>
    <w:rPr>
      <w:rFonts w:ascii="Arial" w:hAnsi="Arial" w:eastAsia="黑体"/>
      <w:b/>
      <w:sz w:val="28"/>
      <w:lang w:val="en-US" w:eastAsia="zh-CN" w:bidi="ar-SA"/>
    </w:rPr>
  </w:style>
  <w:style w:type="character" w:styleId="763" w:customStyle="1">
    <w:name w:val="标题 5 Char"/>
    <w:link w:val="726"/>
    <w:qFormat/>
    <w:rPr>
      <w:rFonts w:ascii="黑体" w:eastAsia="黑体"/>
      <w:b/>
      <w:color w:val="000000"/>
      <w:sz w:val="28"/>
      <w:lang w:val="en-US" w:eastAsia="zh-CN" w:bidi="ar-SA"/>
    </w:rPr>
  </w:style>
  <w:style w:type="character" w:styleId="764" w:customStyle="1">
    <w:name w:val="标题 6 Char"/>
    <w:link w:val="727"/>
    <w:qFormat/>
    <w:rPr>
      <w:rFonts w:ascii="Arial" w:hAnsi="Arial" w:eastAsia="黑体"/>
      <w:b/>
      <w:bCs/>
      <w:sz w:val="24"/>
      <w:szCs w:val="24"/>
      <w:lang w:val="en-US" w:eastAsia="zh-CN" w:bidi="ar-SA"/>
    </w:rPr>
  </w:style>
  <w:style w:type="character" w:styleId="765" w:customStyle="1">
    <w:name w:val="标题 7 Char"/>
    <w:link w:val="728"/>
    <w:qFormat/>
    <w:rPr>
      <w:rFonts w:eastAsia="宋体"/>
      <w:b/>
      <w:bCs/>
      <w:sz w:val="24"/>
      <w:szCs w:val="24"/>
      <w:lang w:val="en-US" w:eastAsia="zh-CN" w:bidi="ar-SA"/>
    </w:rPr>
  </w:style>
  <w:style w:type="character" w:styleId="766" w:customStyle="1">
    <w:name w:val="标题 8 Char"/>
    <w:link w:val="729"/>
    <w:qFormat/>
    <w:rPr>
      <w:rFonts w:ascii="Arial" w:hAnsi="Arial" w:eastAsia="黑体"/>
      <w:sz w:val="24"/>
      <w:szCs w:val="24"/>
      <w:lang w:val="en-US" w:eastAsia="zh-CN" w:bidi="ar-SA"/>
    </w:rPr>
  </w:style>
  <w:style w:type="character" w:styleId="767" w:customStyle="1">
    <w:name w:val="标题 9 Char"/>
    <w:link w:val="730"/>
    <w:qFormat/>
    <w:rPr>
      <w:rFonts w:ascii="Arial" w:hAnsi="Arial" w:eastAsia="黑体"/>
      <w:sz w:val="21"/>
      <w:szCs w:val="21"/>
      <w:lang w:val="en-US" w:eastAsia="zh-CN" w:bidi="ar-SA"/>
    </w:rPr>
  </w:style>
  <w:style w:type="paragraph" w:styleId="768">
    <w:name w:val="List 3"/>
    <w:basedOn w:val="721"/>
    <w:qFormat/>
    <w:pPr>
      <w:ind w:left="1260" w:hanging="420"/>
    </w:pPr>
  </w:style>
  <w:style w:type="paragraph" w:styleId="769">
    <w:name w:val="List Number 2"/>
    <w:basedOn w:val="721"/>
    <w:qFormat/>
    <w:pPr>
      <w:ind w:left="1440" w:hanging="1440"/>
      <w:spacing w:line="360" w:lineRule="auto"/>
      <w:tabs>
        <w:tab w:val="left" w:pos="1440" w:leader="none"/>
      </w:tabs>
    </w:pPr>
    <w:rPr>
      <w:sz w:val="24"/>
      <w:szCs w:val="24"/>
    </w:rPr>
  </w:style>
  <w:style w:type="paragraph" w:styleId="770">
    <w:name w:val="index 8"/>
    <w:basedOn w:val="721"/>
    <w:next w:val="721"/>
    <w:semiHidden/>
    <w:qFormat/>
    <w:pPr>
      <w:ind w:left="2940"/>
    </w:pPr>
  </w:style>
  <w:style w:type="paragraph" w:styleId="771">
    <w:name w:val="List Number"/>
    <w:basedOn w:val="721"/>
    <w:qFormat/>
    <w:pPr>
      <w:ind w:left="2952" w:hanging="432"/>
      <w:tabs>
        <w:tab w:val="left" w:pos="2952" w:leader="none"/>
      </w:tabs>
    </w:pPr>
    <w:rPr>
      <w:szCs w:val="24"/>
    </w:rPr>
  </w:style>
  <w:style w:type="paragraph" w:styleId="772">
    <w:name w:val="index 5"/>
    <w:basedOn w:val="721"/>
    <w:next w:val="721"/>
    <w:semiHidden/>
    <w:qFormat/>
    <w:pPr>
      <w:ind w:left="1680"/>
    </w:pPr>
  </w:style>
  <w:style w:type="paragraph" w:styleId="773">
    <w:name w:val="Document Map"/>
    <w:basedOn w:val="721"/>
    <w:link w:val="774"/>
    <w:semiHidden/>
    <w:qFormat/>
    <w:pPr>
      <w:shd w:val="clear" w:color="auto" w:fill="000080"/>
    </w:pPr>
  </w:style>
  <w:style w:type="character" w:styleId="774" w:customStyle="1">
    <w:name w:val="文档结构图 Char"/>
    <w:link w:val="773"/>
    <w:qFormat/>
    <w:rPr>
      <w:rFonts w:eastAsia="宋体"/>
      <w:sz w:val="21"/>
      <w:lang w:val="en-US" w:eastAsia="zh-CN" w:bidi="ar-SA"/>
    </w:rPr>
  </w:style>
  <w:style w:type="paragraph" w:styleId="775">
    <w:name w:val="annotation text"/>
    <w:basedOn w:val="721"/>
    <w:link w:val="776"/>
    <w:qFormat/>
    <w:pPr>
      <w:jc w:val="left"/>
    </w:pPr>
  </w:style>
  <w:style w:type="character" w:styleId="776" w:customStyle="1">
    <w:name w:val="批注文字 Char"/>
    <w:link w:val="775"/>
    <w:qFormat/>
    <w:rPr>
      <w:rFonts w:eastAsia="宋体"/>
      <w:sz w:val="21"/>
      <w:lang w:val="en-US" w:eastAsia="zh-CN" w:bidi="ar-SA"/>
    </w:rPr>
  </w:style>
  <w:style w:type="paragraph" w:styleId="777">
    <w:name w:val="index 6"/>
    <w:basedOn w:val="721"/>
    <w:next w:val="721"/>
    <w:semiHidden/>
    <w:qFormat/>
    <w:pPr>
      <w:ind w:left="2100"/>
    </w:pPr>
  </w:style>
  <w:style w:type="paragraph" w:styleId="778">
    <w:name w:val="Salutation"/>
    <w:basedOn w:val="721"/>
    <w:next w:val="721"/>
    <w:qFormat/>
    <w:rPr>
      <w:rFonts w:ascii="方正仿宋_GB2312" w:eastAsia="方正仿宋_GB2312"/>
      <w:sz w:val="28"/>
    </w:rPr>
  </w:style>
  <w:style w:type="paragraph" w:styleId="779">
    <w:name w:val="Body Text 3"/>
    <w:basedOn w:val="721"/>
    <w:qFormat/>
    <w:rPr>
      <w:rFonts w:ascii="方正仿宋_GB2312" w:hAnsi="Arial" w:eastAsia="方正仿宋_GB2312"/>
      <w:sz w:val="32"/>
    </w:rPr>
  </w:style>
  <w:style w:type="paragraph" w:styleId="780">
    <w:name w:val="Body Text"/>
    <w:basedOn w:val="721"/>
    <w:qFormat/>
    <w:rPr>
      <w:rFonts w:ascii="方正楷体_GB2312" w:hAnsi="Arial" w:eastAsia="方正楷体_GB2312"/>
      <w:sz w:val="28"/>
    </w:rPr>
  </w:style>
  <w:style w:type="paragraph" w:styleId="781">
    <w:name w:val="Body Text Indent"/>
    <w:basedOn w:val="721"/>
    <w:next w:val="721"/>
    <w:link w:val="782"/>
    <w:qFormat/>
    <w:pPr>
      <w:ind w:firstLine="645"/>
    </w:pPr>
    <w:rPr>
      <w:rFonts w:ascii="方正楷体_GB2312" w:eastAsia="方正楷体_GB2312"/>
      <w:sz w:val="32"/>
    </w:rPr>
  </w:style>
  <w:style w:type="character" w:styleId="782" w:customStyle="1">
    <w:name w:val="正文文本缩进 Char"/>
    <w:link w:val="781"/>
    <w:qFormat/>
    <w:rPr>
      <w:rFonts w:ascii="方正楷体_GB2312" w:eastAsia="方正楷体_GB2312"/>
      <w:sz w:val="32"/>
      <w:lang w:val="en-US" w:eastAsia="zh-CN" w:bidi="ar-SA"/>
    </w:rPr>
  </w:style>
  <w:style w:type="paragraph" w:styleId="783">
    <w:name w:val="Block Text"/>
    <w:basedOn w:val="721"/>
    <w:uiPriority w:val="99"/>
    <w:unhideWhenUsed/>
    <w:qFormat/>
    <w:pPr>
      <w:ind w:left="1440" w:right="1440"/>
      <w:spacing w:after="120"/>
    </w:pPr>
  </w:style>
  <w:style w:type="paragraph" w:styleId="784">
    <w:name w:val="index 4"/>
    <w:basedOn w:val="721"/>
    <w:next w:val="721"/>
    <w:semiHidden/>
    <w:qFormat/>
    <w:pPr>
      <w:ind w:left="1260"/>
    </w:pPr>
  </w:style>
  <w:style w:type="paragraph" w:styleId="785">
    <w:name w:val="Plain Text"/>
    <w:basedOn w:val="721"/>
    <w:link w:val="786"/>
    <w:qFormat/>
    <w:rPr>
      <w:rFonts w:ascii="宋体" w:hAnsi="Courier New"/>
    </w:rPr>
  </w:style>
  <w:style w:type="character" w:styleId="786" w:customStyle="1">
    <w:name w:val="纯文本 Char"/>
    <w:link w:val="785"/>
    <w:qFormat/>
    <w:rPr>
      <w:rFonts w:ascii="宋体" w:hAnsi="Courier New" w:eastAsia="宋体"/>
      <w:sz w:val="21"/>
      <w:lang w:val="en-US" w:eastAsia="zh-CN" w:bidi="ar-SA"/>
    </w:rPr>
  </w:style>
  <w:style w:type="paragraph" w:styleId="787">
    <w:name w:val="index 3"/>
    <w:basedOn w:val="721"/>
    <w:next w:val="721"/>
    <w:semiHidden/>
    <w:qFormat/>
    <w:pPr>
      <w:ind w:left="840"/>
    </w:pPr>
  </w:style>
  <w:style w:type="paragraph" w:styleId="788">
    <w:name w:val="Date"/>
    <w:basedOn w:val="721"/>
    <w:next w:val="721"/>
    <w:qFormat/>
    <w:pPr>
      <w:ind w:left="100"/>
    </w:pPr>
    <w:rPr>
      <w:sz w:val="28"/>
    </w:rPr>
  </w:style>
  <w:style w:type="paragraph" w:styleId="789">
    <w:name w:val="Body Text Indent 2"/>
    <w:basedOn w:val="721"/>
    <w:next w:val="721"/>
    <w:link w:val="790"/>
    <w:qFormat/>
    <w:pPr>
      <w:ind w:left="630" w:firstLine="645"/>
    </w:pPr>
    <w:rPr>
      <w:rFonts w:ascii="Arial" w:hAnsi="Arial" w:eastAsia="方正仿宋_GB2312"/>
      <w:sz w:val="32"/>
    </w:rPr>
  </w:style>
  <w:style w:type="character" w:styleId="790" w:customStyle="1">
    <w:name w:val="正文文本缩进 2 Char"/>
    <w:link w:val="789"/>
    <w:qFormat/>
    <w:rPr>
      <w:rFonts w:ascii="Arial" w:hAnsi="Arial" w:eastAsia="方正仿宋_GB2312"/>
      <w:sz w:val="32"/>
      <w:lang w:val="en-US" w:eastAsia="zh-CN" w:bidi="ar-SA"/>
    </w:rPr>
  </w:style>
  <w:style w:type="paragraph" w:styleId="791">
    <w:name w:val="Balloon Text"/>
    <w:basedOn w:val="721"/>
    <w:semiHidden/>
    <w:qFormat/>
    <w:rPr>
      <w:sz w:val="18"/>
      <w:szCs w:val="18"/>
    </w:rPr>
  </w:style>
  <w:style w:type="character" w:styleId="792" w:customStyle="1">
    <w:name w:val="页脚 Char"/>
    <w:link w:val="741"/>
    <w:qFormat/>
    <w:rPr>
      <w:sz w:val="18"/>
    </w:rPr>
  </w:style>
  <w:style w:type="paragraph" w:styleId="793">
    <w:name w:val="envelope return"/>
    <w:basedOn w:val="721"/>
    <w:qFormat/>
    <w:rPr>
      <w:rFonts w:ascii="Arial" w:hAnsi="Arial"/>
    </w:rPr>
  </w:style>
  <w:style w:type="paragraph" w:styleId="794">
    <w:name w:val="Signature"/>
    <w:basedOn w:val="721"/>
    <w:qFormat/>
    <w:pPr>
      <w:jc w:val="center"/>
      <w:spacing w:after="600" w:line="312" w:lineRule="atLeast"/>
    </w:pPr>
    <w:rPr>
      <w:rFonts w:eastAsia="方正仿宋_GB2312"/>
      <w:sz w:val="24"/>
    </w:rPr>
  </w:style>
  <w:style w:type="paragraph" w:styleId="795">
    <w:name w:val="index heading"/>
    <w:basedOn w:val="721"/>
    <w:next w:val="796"/>
    <w:semiHidden/>
    <w:qFormat/>
  </w:style>
  <w:style w:type="paragraph" w:styleId="796">
    <w:name w:val="index 1"/>
    <w:basedOn w:val="721"/>
    <w:next w:val="721"/>
    <w:semiHidden/>
    <w:qFormat/>
    <w:rPr>
      <w:rFonts w:ascii="方正仿宋_GB2312" w:hAnsi="宋体" w:eastAsia="方正仿宋_GB2312"/>
      <w:sz w:val="30"/>
      <w:szCs w:val="24"/>
    </w:rPr>
  </w:style>
  <w:style w:type="paragraph" w:styleId="797">
    <w:name w:val="List"/>
    <w:basedOn w:val="721"/>
    <w:qFormat/>
    <w:pPr>
      <w:contextualSpacing/>
      <w:ind w:left="200" w:hanging="200"/>
    </w:pPr>
  </w:style>
  <w:style w:type="paragraph" w:styleId="798">
    <w:name w:val="Body Text Indent 3"/>
    <w:basedOn w:val="721"/>
    <w:link w:val="799"/>
    <w:qFormat/>
    <w:pPr>
      <w:ind w:left="645" w:firstLine="645"/>
    </w:pPr>
    <w:rPr>
      <w:rFonts w:ascii="Arial" w:hAnsi="Arial" w:eastAsia="方正仿宋_GB2312"/>
      <w:color w:val="ffff00"/>
      <w:sz w:val="32"/>
    </w:rPr>
  </w:style>
  <w:style w:type="character" w:styleId="799" w:customStyle="1">
    <w:name w:val="正文文本缩进 3 Char"/>
    <w:link w:val="798"/>
    <w:qFormat/>
    <w:rPr>
      <w:rFonts w:ascii="Arial" w:hAnsi="Arial" w:eastAsia="方正仿宋_GB2312"/>
      <w:color w:val="ffff00"/>
      <w:sz w:val="32"/>
      <w:lang w:val="en-US" w:eastAsia="zh-CN" w:bidi="ar-SA"/>
    </w:rPr>
  </w:style>
  <w:style w:type="paragraph" w:styleId="800">
    <w:name w:val="index 7"/>
    <w:basedOn w:val="721"/>
    <w:next w:val="721"/>
    <w:semiHidden/>
    <w:qFormat/>
    <w:pPr>
      <w:ind w:left="2520"/>
    </w:pPr>
  </w:style>
  <w:style w:type="paragraph" w:styleId="801">
    <w:name w:val="index 9"/>
    <w:basedOn w:val="721"/>
    <w:next w:val="721"/>
    <w:semiHidden/>
    <w:qFormat/>
    <w:pPr>
      <w:ind w:left="3360"/>
    </w:pPr>
  </w:style>
  <w:style w:type="paragraph" w:styleId="802">
    <w:name w:val="Body Text 2"/>
    <w:basedOn w:val="721"/>
    <w:qFormat/>
    <w:pPr>
      <w:jc w:val="center"/>
      <w:widowControl/>
    </w:pPr>
    <w:rPr>
      <w:rFonts w:ascii="方正楷体_GB2312" w:eastAsia="方正楷体_GB2312"/>
      <w:sz w:val="28"/>
    </w:rPr>
  </w:style>
  <w:style w:type="paragraph" w:styleId="803">
    <w:name w:val="Message Header"/>
    <w:basedOn w:val="721"/>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04">
    <w:name w:val="HTML Preformatted"/>
    <w:basedOn w:val="721"/>
    <w:link w:val="80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05" w:customStyle="1">
    <w:name w:val="HTML 预设格式 Char"/>
    <w:link w:val="804"/>
    <w:uiPriority w:val="99"/>
    <w:qFormat/>
    <w:rPr>
      <w:rFonts w:ascii="黑体" w:hAnsi="Courier New" w:eastAsia="黑体" w:cs="Courier New"/>
      <w:lang w:val="en-US" w:eastAsia="zh-CN" w:bidi="ar-SA"/>
    </w:rPr>
  </w:style>
  <w:style w:type="paragraph" w:styleId="806">
    <w:name w:val="Normal (Web)"/>
    <w:basedOn w:val="721"/>
    <w:qFormat/>
    <w:pPr>
      <w:jc w:val="left"/>
      <w:spacing w:before="100" w:beforeAutospacing="1" w:after="100" w:afterAutospacing="1"/>
      <w:widowControl/>
    </w:pPr>
    <w:rPr>
      <w:rFonts w:ascii="Arial" w:hAnsi="Arial" w:eastAsia="Arial Unicode MS" w:cs="Arial"/>
      <w:sz w:val="24"/>
      <w:szCs w:val="24"/>
    </w:rPr>
  </w:style>
  <w:style w:type="paragraph" w:styleId="807">
    <w:name w:val="index 2"/>
    <w:basedOn w:val="721"/>
    <w:next w:val="721"/>
    <w:semiHidden/>
    <w:qFormat/>
    <w:pPr>
      <w:ind w:left="420"/>
    </w:pPr>
  </w:style>
  <w:style w:type="character" w:styleId="808" w:customStyle="1">
    <w:name w:val="标题 Char"/>
    <w:link w:val="736"/>
    <w:qFormat/>
    <w:rPr>
      <w:rFonts w:eastAsia="黑体"/>
      <w:b/>
      <w:sz w:val="28"/>
      <w:lang w:val="en-GB" w:eastAsia="zh-CN" w:bidi="ar-SA"/>
    </w:rPr>
  </w:style>
  <w:style w:type="paragraph" w:styleId="809">
    <w:name w:val="annotation subject"/>
    <w:basedOn w:val="775"/>
    <w:next w:val="775"/>
    <w:link w:val="810"/>
    <w:semiHidden/>
    <w:qFormat/>
    <w:rPr>
      <w:b/>
      <w:bCs/>
    </w:rPr>
  </w:style>
  <w:style w:type="character" w:styleId="810" w:customStyle="1">
    <w:name w:val="批注主题 Char"/>
    <w:link w:val="809"/>
    <w:qFormat/>
    <w:rPr>
      <w:rFonts w:eastAsia="宋体"/>
      <w:b/>
      <w:bCs/>
      <w:sz w:val="21"/>
      <w:lang w:val="en-US" w:eastAsia="zh-CN" w:bidi="ar-SA"/>
    </w:rPr>
  </w:style>
  <w:style w:type="paragraph" w:styleId="811">
    <w:name w:val="Body Text First Indent"/>
    <w:basedOn w:val="780"/>
    <w:next w:val="797"/>
    <w:qFormat/>
    <w:pPr>
      <w:ind w:firstLine="420"/>
      <w:spacing w:after="120"/>
    </w:pPr>
    <w:rPr>
      <w:rFonts w:ascii="Times New Roman" w:hAnsi="Times New Roman" w:eastAsia="宋体"/>
      <w:sz w:val="21"/>
      <w:szCs w:val="24"/>
    </w:rPr>
  </w:style>
  <w:style w:type="paragraph" w:styleId="812">
    <w:name w:val="Body Text First Indent 2"/>
    <w:basedOn w:val="781"/>
    <w:next w:val="721"/>
    <w:qFormat/>
    <w:pPr>
      <w:ind w:firstLine="420"/>
    </w:pPr>
    <w:rPr>
      <w:rFonts w:ascii="Calibri" w:hAnsi="Calibri" w:cs="Calibri"/>
      <w:szCs w:val="24"/>
    </w:rPr>
  </w:style>
  <w:style w:type="character" w:styleId="813">
    <w:name w:val="Strong"/>
    <w:qFormat/>
    <w:rPr>
      <w:b/>
      <w:bCs/>
    </w:rPr>
  </w:style>
  <w:style w:type="character" w:styleId="814">
    <w:name w:val="page number"/>
    <w:qFormat/>
  </w:style>
  <w:style w:type="character" w:styleId="815" w:customStyle="1">
    <w:name w:val="已访问的超链接"/>
    <w:uiPriority w:val="99"/>
    <w:qFormat/>
    <w:rPr>
      <w:color w:val="000000"/>
      <w:u w:val="none"/>
    </w:rPr>
  </w:style>
  <w:style w:type="character" w:styleId="816">
    <w:name w:val="Emphasis"/>
    <w:qFormat/>
    <w:rPr>
      <w:b/>
      <w:bCs/>
      <w:i/>
      <w:iCs/>
      <w:spacing w:val="10"/>
      <w:shd w:val="clear" w:color="auto" w:fill="auto"/>
    </w:rPr>
  </w:style>
  <w:style w:type="character" w:styleId="817">
    <w:name w:val="line number"/>
    <w:qFormat/>
  </w:style>
  <w:style w:type="character" w:styleId="818">
    <w:name w:val="HTML Typewriter"/>
    <w:qFormat/>
    <w:rPr>
      <w:rFonts w:ascii="宋体" w:hAnsi="宋体" w:eastAsia="宋体" w:cs="宋体"/>
      <w:sz w:val="24"/>
      <w:szCs w:val="24"/>
    </w:rPr>
  </w:style>
  <w:style w:type="character" w:styleId="819">
    <w:name w:val="HTML Acronym"/>
    <w:qFormat/>
  </w:style>
  <w:style w:type="character" w:styleId="820">
    <w:name w:val="HTML Code"/>
    <w:qFormat/>
    <w:rPr>
      <w:rFonts w:ascii="Courier New" w:hAnsi="Courier New"/>
      <w:sz w:val="20"/>
    </w:rPr>
  </w:style>
  <w:style w:type="character" w:styleId="821">
    <w:name w:val="annotation reference"/>
    <w:qFormat/>
    <w:rPr>
      <w:sz w:val="21"/>
    </w:rPr>
  </w:style>
  <w:style w:type="character" w:styleId="822">
    <w:name w:val="HTML Keyboard"/>
    <w:qFormat/>
    <w:rPr>
      <w:rFonts w:ascii="DejaVu Math TeX Gyre" w:hAnsi="DejaVu Math TeX Gyre" w:eastAsia="DejaVu Math TeX Gyre" w:cs="DejaVu Math TeX Gyre"/>
      <w:sz w:val="20"/>
    </w:rPr>
  </w:style>
  <w:style w:type="character" w:styleId="823">
    <w:name w:val="HTML Sample"/>
    <w:qFormat/>
    <w:rPr>
      <w:rFonts w:ascii="Courier New" w:hAnsi="宋体" w:eastAsia="宋体" w:cs="Courier New"/>
    </w:rPr>
  </w:style>
  <w:style w:type="paragraph" w:styleId="824" w:customStyle="1">
    <w:name w:val="正文文本缩进11"/>
    <w:basedOn w:val="825"/>
    <w:next w:val="829"/>
    <w:qFormat/>
    <w:pPr>
      <w:ind w:firstLine="301"/>
      <w:spacing w:line="200" w:lineRule="exact"/>
    </w:pPr>
    <w:rPr>
      <w:rFonts w:ascii="宋体" w:hAnsi="宋体"/>
      <w:spacing w:val="-4"/>
      <w:sz w:val="18"/>
      <w:szCs w:val="20"/>
    </w:rPr>
  </w:style>
  <w:style w:type="paragraph" w:styleId="825" w:customStyle="1">
    <w:name w:val="正文112"/>
    <w:next w:val="826"/>
    <w:qFormat/>
    <w:pPr>
      <w:jc w:val="both"/>
      <w:widowControl w:val="off"/>
    </w:pPr>
    <w:rPr>
      <w:sz w:val="21"/>
      <w:szCs w:val="24"/>
    </w:rPr>
  </w:style>
  <w:style w:type="paragraph" w:styleId="826" w:customStyle="1">
    <w:name w:val="正文首行缩进1"/>
    <w:basedOn w:val="827"/>
    <w:semiHidden/>
    <w:qFormat/>
    <w:pPr>
      <w:ind w:firstLine="420"/>
    </w:pPr>
    <w:rPr>
      <w:rFonts w:cs="宋体"/>
      <w:szCs w:val="28"/>
    </w:rPr>
  </w:style>
  <w:style w:type="paragraph" w:styleId="827" w:customStyle="1">
    <w:name w:val="正文文本1"/>
    <w:basedOn w:val="828"/>
    <w:next w:val="721"/>
    <w:qFormat/>
    <w:pPr>
      <w:spacing w:after="120"/>
    </w:pPr>
  </w:style>
  <w:style w:type="paragraph" w:styleId="828" w:customStyle="1">
    <w:name w:val="正文1"/>
    <w:basedOn w:val="721"/>
    <w:next w:val="827"/>
    <w:qFormat/>
    <w:pPr>
      <w:ind w:firstLine="510"/>
      <w:spacing w:before="156" w:line="360" w:lineRule="auto"/>
    </w:pPr>
    <w:rPr>
      <w:sz w:val="24"/>
    </w:rPr>
  </w:style>
  <w:style w:type="paragraph" w:styleId="829" w:customStyle="1">
    <w:name w:val="寄信人地址1"/>
    <w:basedOn w:val="721"/>
    <w:qFormat/>
    <w:rPr>
      <w:rFonts w:ascii="Arial" w:hAnsi="Arial" w:cs="宋体"/>
      <w:szCs w:val="24"/>
    </w:rPr>
  </w:style>
  <w:style w:type="character" w:styleId="830" w:customStyle="1">
    <w:name w:val="标题 1 Char"/>
    <w:link w:val="722"/>
    <w:uiPriority w:val="9"/>
    <w:qFormat/>
    <w:rPr>
      <w:rFonts w:ascii="Arial" w:hAnsi="Arial" w:eastAsia="Arial" w:cs="Arial"/>
      <w:sz w:val="40"/>
      <w:szCs w:val="40"/>
    </w:rPr>
  </w:style>
  <w:style w:type="character" w:styleId="831" w:customStyle="1">
    <w:name w:val="Heading 2 Char"/>
    <w:uiPriority w:val="9"/>
    <w:qFormat/>
    <w:rPr>
      <w:rFonts w:ascii="Arial" w:hAnsi="Arial" w:eastAsia="Arial" w:cs="Arial"/>
      <w:sz w:val="34"/>
    </w:rPr>
  </w:style>
  <w:style w:type="character" w:styleId="832" w:customStyle="1">
    <w:name w:val="Heading 3 Char"/>
    <w:uiPriority w:val="9"/>
    <w:qFormat/>
    <w:rPr>
      <w:rFonts w:ascii="Arial" w:hAnsi="Arial" w:eastAsia="Arial" w:cs="Arial"/>
      <w:sz w:val="30"/>
      <w:szCs w:val="30"/>
    </w:rPr>
  </w:style>
  <w:style w:type="character" w:styleId="833" w:customStyle="1">
    <w:name w:val="Heading 4 Char"/>
    <w:uiPriority w:val="9"/>
    <w:qFormat/>
    <w:rPr>
      <w:rFonts w:ascii="Arial" w:hAnsi="Arial" w:eastAsia="Arial" w:cs="Arial"/>
      <w:b/>
      <w:bCs/>
      <w:sz w:val="26"/>
      <w:szCs w:val="26"/>
    </w:rPr>
  </w:style>
  <w:style w:type="character" w:styleId="834" w:customStyle="1">
    <w:name w:val="Heading 5 Char"/>
    <w:uiPriority w:val="9"/>
    <w:qFormat/>
    <w:rPr>
      <w:rFonts w:ascii="Arial" w:hAnsi="Arial" w:eastAsia="Arial" w:cs="Arial"/>
      <w:b/>
      <w:bCs/>
      <w:sz w:val="24"/>
      <w:szCs w:val="24"/>
    </w:rPr>
  </w:style>
  <w:style w:type="character" w:styleId="835" w:customStyle="1">
    <w:name w:val="Heading 6 Char"/>
    <w:uiPriority w:val="9"/>
    <w:qFormat/>
    <w:rPr>
      <w:rFonts w:ascii="Arial" w:hAnsi="Arial" w:eastAsia="Arial" w:cs="Arial"/>
      <w:b/>
      <w:bCs/>
      <w:sz w:val="22"/>
      <w:szCs w:val="22"/>
    </w:rPr>
  </w:style>
  <w:style w:type="character" w:styleId="836" w:customStyle="1">
    <w:name w:val="Heading 7 Char"/>
    <w:uiPriority w:val="9"/>
    <w:qFormat/>
    <w:rPr>
      <w:rFonts w:ascii="Arial" w:hAnsi="Arial" w:eastAsia="Arial" w:cs="Arial"/>
      <w:b/>
      <w:bCs/>
      <w:i/>
      <w:iCs/>
      <w:sz w:val="22"/>
      <w:szCs w:val="22"/>
    </w:rPr>
  </w:style>
  <w:style w:type="character" w:styleId="837" w:customStyle="1">
    <w:name w:val="Heading 8 Char"/>
    <w:uiPriority w:val="9"/>
    <w:qFormat/>
    <w:rPr>
      <w:rFonts w:ascii="Arial" w:hAnsi="Arial" w:eastAsia="Arial" w:cs="Arial"/>
      <w:i/>
      <w:iCs/>
      <w:sz w:val="22"/>
      <w:szCs w:val="22"/>
    </w:rPr>
  </w:style>
  <w:style w:type="character" w:styleId="838" w:customStyle="1">
    <w:name w:val="Heading 9 Char"/>
    <w:uiPriority w:val="9"/>
    <w:qFormat/>
    <w:rPr>
      <w:rFonts w:ascii="Arial" w:hAnsi="Arial" w:eastAsia="Arial" w:cs="Arial"/>
      <w:i/>
      <w:iCs/>
      <w:sz w:val="21"/>
      <w:szCs w:val="21"/>
    </w:rPr>
  </w:style>
  <w:style w:type="character" w:styleId="839" w:customStyle="1">
    <w:name w:val="Title Char"/>
    <w:uiPriority w:val="10"/>
    <w:qFormat/>
    <w:rPr>
      <w:sz w:val="48"/>
      <w:szCs w:val="48"/>
    </w:rPr>
  </w:style>
  <w:style w:type="character" w:styleId="840" w:customStyle="1">
    <w:name w:val="副标题 Char"/>
    <w:link w:val="737"/>
    <w:uiPriority w:val="11"/>
    <w:qFormat/>
    <w:rPr>
      <w:sz w:val="24"/>
      <w:szCs w:val="24"/>
    </w:rPr>
  </w:style>
  <w:style w:type="character" w:styleId="841" w:customStyle="1">
    <w:name w:val="Quote Char"/>
    <w:uiPriority w:val="29"/>
    <w:qFormat/>
    <w:rPr>
      <w:i/>
    </w:rPr>
  </w:style>
  <w:style w:type="character" w:styleId="842" w:customStyle="1">
    <w:name w:val="Intense Quote Char"/>
    <w:uiPriority w:val="30"/>
    <w:qFormat/>
    <w:rPr>
      <w:i/>
    </w:rPr>
  </w:style>
  <w:style w:type="character" w:styleId="843" w:customStyle="1">
    <w:name w:val="页眉 Char"/>
    <w:link w:val="740"/>
    <w:uiPriority w:val="99"/>
  </w:style>
  <w:style w:type="character" w:styleId="844" w:customStyle="1">
    <w:name w:val="Footer Char"/>
    <w:uiPriority w:val="99"/>
    <w:qFormat/>
  </w:style>
  <w:style w:type="character" w:styleId="845" w:customStyle="1">
    <w:name w:val="Caption Char"/>
    <w:uiPriority w:val="99"/>
  </w:style>
  <w:style w:type="table" w:styleId="846" w:customStyle="1">
    <w:name w:val="Table Grid Light"/>
    <w:basedOn w:val="732"/>
    <w:uiPriority w:val="59"/>
    <w:tblPr/>
  </w:style>
  <w:style w:type="table" w:styleId="847">
    <w:name w:val="Plain Table 1"/>
    <w:basedOn w:val="732"/>
    <w:uiPriority w:val="59"/>
    <w:tblPr/>
  </w:style>
  <w:style w:type="table" w:styleId="848">
    <w:name w:val="Plain Table 2"/>
    <w:basedOn w:val="732"/>
    <w:uiPriority w:val="59"/>
    <w:tblPr/>
  </w:style>
  <w:style w:type="table" w:styleId="849">
    <w:name w:val="Plain Table 3"/>
    <w:basedOn w:val="732"/>
    <w:uiPriority w:val="99"/>
    <w:qFormat/>
    <w:tblPr/>
  </w:style>
  <w:style w:type="table" w:styleId="850">
    <w:name w:val="Plain Table 4"/>
    <w:basedOn w:val="732"/>
    <w:uiPriority w:val="99"/>
    <w:qFormat/>
    <w:tblPr/>
  </w:style>
  <w:style w:type="table" w:styleId="851">
    <w:name w:val="Plain Table 5"/>
    <w:basedOn w:val="732"/>
    <w:uiPriority w:val="99"/>
    <w:qFormat/>
    <w:tblPr/>
  </w:style>
  <w:style w:type="table" w:styleId="852">
    <w:name w:val="Grid Table 1 Light"/>
    <w:basedOn w:val="732"/>
    <w:uiPriority w:val="99"/>
    <w:qFormat/>
    <w:tblPr/>
  </w:style>
  <w:style w:type="table" w:styleId="853" w:customStyle="1">
    <w:name w:val="Grid Table 1 Light - Accent 1"/>
    <w:basedOn w:val="732"/>
    <w:uiPriority w:val="99"/>
    <w:qFormat/>
    <w:tblPr/>
  </w:style>
  <w:style w:type="table" w:styleId="854" w:customStyle="1">
    <w:name w:val="Grid Table 1 Light - Accent 2"/>
    <w:basedOn w:val="732"/>
    <w:uiPriority w:val="99"/>
    <w:qFormat/>
    <w:tblPr/>
  </w:style>
  <w:style w:type="table" w:styleId="855" w:customStyle="1">
    <w:name w:val="Grid Table 1 Light - Accent 3"/>
    <w:basedOn w:val="732"/>
    <w:uiPriority w:val="99"/>
    <w:qFormat/>
    <w:tblPr/>
  </w:style>
  <w:style w:type="table" w:styleId="856" w:customStyle="1">
    <w:name w:val="Grid Table 1 Light - Accent 4"/>
    <w:basedOn w:val="732"/>
    <w:uiPriority w:val="99"/>
    <w:qFormat/>
    <w:tblPr/>
  </w:style>
  <w:style w:type="table" w:styleId="857" w:customStyle="1">
    <w:name w:val="Grid Table 1 Light - Accent 5"/>
    <w:basedOn w:val="732"/>
    <w:uiPriority w:val="99"/>
    <w:qFormat/>
    <w:tblPr/>
  </w:style>
  <w:style w:type="table" w:styleId="858" w:customStyle="1">
    <w:name w:val="Grid Table 1 Light - Accent 6"/>
    <w:basedOn w:val="732"/>
    <w:uiPriority w:val="99"/>
    <w:qFormat/>
    <w:tblPr/>
  </w:style>
  <w:style w:type="table" w:styleId="859">
    <w:name w:val="Grid Table 2"/>
    <w:basedOn w:val="732"/>
    <w:uiPriority w:val="99"/>
    <w:qFormat/>
    <w:tblPr/>
  </w:style>
  <w:style w:type="table" w:styleId="860" w:customStyle="1">
    <w:name w:val="Grid Table 2 - Accent 1"/>
    <w:basedOn w:val="732"/>
    <w:uiPriority w:val="99"/>
    <w:qFormat/>
    <w:tblPr/>
  </w:style>
  <w:style w:type="table" w:styleId="861" w:customStyle="1">
    <w:name w:val="Grid Table 2 - Accent 2"/>
    <w:basedOn w:val="732"/>
    <w:uiPriority w:val="99"/>
    <w:qFormat/>
    <w:tblPr/>
  </w:style>
  <w:style w:type="table" w:styleId="862" w:customStyle="1">
    <w:name w:val="Grid Table 2 - Accent 3"/>
    <w:basedOn w:val="732"/>
    <w:uiPriority w:val="99"/>
    <w:qFormat/>
    <w:tblPr/>
  </w:style>
  <w:style w:type="table" w:styleId="863" w:customStyle="1">
    <w:name w:val="Grid Table 2 - Accent 4"/>
    <w:basedOn w:val="732"/>
    <w:uiPriority w:val="99"/>
    <w:qFormat/>
    <w:tblPr/>
  </w:style>
  <w:style w:type="table" w:styleId="864" w:customStyle="1">
    <w:name w:val="Grid Table 2 - Accent 5"/>
    <w:basedOn w:val="732"/>
    <w:uiPriority w:val="99"/>
    <w:qFormat/>
    <w:tblPr/>
  </w:style>
  <w:style w:type="table" w:styleId="865" w:customStyle="1">
    <w:name w:val="Grid Table 2 - Accent 6"/>
    <w:basedOn w:val="732"/>
    <w:uiPriority w:val="99"/>
    <w:qFormat/>
    <w:tblPr/>
  </w:style>
  <w:style w:type="table" w:styleId="866">
    <w:name w:val="Grid Table 3"/>
    <w:basedOn w:val="732"/>
    <w:uiPriority w:val="99"/>
    <w:qFormat/>
    <w:tblPr/>
  </w:style>
  <w:style w:type="table" w:styleId="867" w:customStyle="1">
    <w:name w:val="Grid Table 3 - Accent 1"/>
    <w:basedOn w:val="732"/>
    <w:uiPriority w:val="99"/>
    <w:qFormat/>
    <w:tblPr/>
  </w:style>
  <w:style w:type="table" w:styleId="868" w:customStyle="1">
    <w:name w:val="Grid Table 3 - Accent 2"/>
    <w:basedOn w:val="732"/>
    <w:uiPriority w:val="99"/>
    <w:qFormat/>
    <w:tblPr/>
  </w:style>
  <w:style w:type="table" w:styleId="869" w:customStyle="1">
    <w:name w:val="Grid Table 3 - Accent 3"/>
    <w:basedOn w:val="732"/>
    <w:uiPriority w:val="99"/>
    <w:qFormat/>
    <w:tblPr/>
  </w:style>
  <w:style w:type="table" w:styleId="870" w:customStyle="1">
    <w:name w:val="Grid Table 3 - Accent 4"/>
    <w:basedOn w:val="732"/>
    <w:uiPriority w:val="99"/>
    <w:qFormat/>
    <w:tblPr/>
  </w:style>
  <w:style w:type="table" w:styleId="871" w:customStyle="1">
    <w:name w:val="Grid Table 3 - Accent 5"/>
    <w:basedOn w:val="732"/>
    <w:uiPriority w:val="99"/>
    <w:qFormat/>
    <w:tblPr/>
  </w:style>
  <w:style w:type="table" w:styleId="872" w:customStyle="1">
    <w:name w:val="Grid Table 3 - Accent 6"/>
    <w:basedOn w:val="732"/>
    <w:uiPriority w:val="99"/>
    <w:qFormat/>
    <w:tblPr/>
  </w:style>
  <w:style w:type="table" w:styleId="873">
    <w:name w:val="Grid Table 4"/>
    <w:basedOn w:val="732"/>
    <w:uiPriority w:val="59"/>
    <w:qFormat/>
    <w:tblPr/>
  </w:style>
  <w:style w:type="table" w:styleId="874" w:customStyle="1">
    <w:name w:val="Grid Table 4 - Accent 1"/>
    <w:basedOn w:val="732"/>
    <w:uiPriority w:val="59"/>
    <w:qFormat/>
    <w:tblPr/>
  </w:style>
  <w:style w:type="table" w:styleId="875" w:customStyle="1">
    <w:name w:val="Grid Table 4 - Accent 2"/>
    <w:basedOn w:val="732"/>
    <w:uiPriority w:val="59"/>
    <w:qFormat/>
    <w:tblPr/>
  </w:style>
  <w:style w:type="table" w:styleId="876" w:customStyle="1">
    <w:name w:val="Grid Table 4 - Accent 3"/>
    <w:basedOn w:val="732"/>
    <w:uiPriority w:val="59"/>
    <w:qFormat/>
    <w:tblPr/>
  </w:style>
  <w:style w:type="table" w:styleId="877" w:customStyle="1">
    <w:name w:val="Grid Table 4 - Accent 4"/>
    <w:basedOn w:val="732"/>
    <w:uiPriority w:val="59"/>
    <w:qFormat/>
    <w:tblPr/>
  </w:style>
  <w:style w:type="table" w:styleId="878" w:customStyle="1">
    <w:name w:val="Grid Table 4 - Accent 5"/>
    <w:basedOn w:val="732"/>
    <w:uiPriority w:val="59"/>
    <w:qFormat/>
    <w:tblPr/>
  </w:style>
  <w:style w:type="table" w:styleId="879" w:customStyle="1">
    <w:name w:val="Grid Table 4 - Accent 6"/>
    <w:basedOn w:val="732"/>
    <w:uiPriority w:val="59"/>
    <w:qFormat/>
    <w:tblPr/>
  </w:style>
  <w:style w:type="table" w:styleId="880">
    <w:name w:val="Grid Table 5 Dark"/>
    <w:basedOn w:val="732"/>
    <w:uiPriority w:val="99"/>
    <w:qFormat/>
    <w:tblPr/>
  </w:style>
  <w:style w:type="table" w:styleId="881" w:customStyle="1">
    <w:name w:val="Grid Table 5 Dark- Accent 1"/>
    <w:basedOn w:val="732"/>
    <w:uiPriority w:val="99"/>
    <w:qFormat/>
    <w:tblPr/>
  </w:style>
  <w:style w:type="table" w:styleId="882" w:customStyle="1">
    <w:name w:val="Grid Table 5 Dark - Accent 2"/>
    <w:basedOn w:val="732"/>
    <w:uiPriority w:val="99"/>
    <w:qFormat/>
    <w:tblPr/>
  </w:style>
  <w:style w:type="table" w:styleId="883" w:customStyle="1">
    <w:name w:val="Grid Table 5 Dark - Accent 3"/>
    <w:basedOn w:val="732"/>
    <w:uiPriority w:val="99"/>
    <w:qFormat/>
    <w:tblPr/>
  </w:style>
  <w:style w:type="table" w:styleId="884" w:customStyle="1">
    <w:name w:val="Grid Table 5 Dark- Accent 4"/>
    <w:basedOn w:val="732"/>
    <w:uiPriority w:val="99"/>
    <w:qFormat/>
    <w:tblPr/>
  </w:style>
  <w:style w:type="table" w:styleId="885" w:customStyle="1">
    <w:name w:val="Grid Table 5 Dark - Accent 5"/>
    <w:basedOn w:val="732"/>
    <w:uiPriority w:val="99"/>
    <w:qFormat/>
    <w:tblPr/>
  </w:style>
  <w:style w:type="table" w:styleId="886" w:customStyle="1">
    <w:name w:val="Grid Table 5 Dark - Accent 6"/>
    <w:basedOn w:val="732"/>
    <w:uiPriority w:val="99"/>
    <w:qFormat/>
    <w:tblPr/>
  </w:style>
  <w:style w:type="table" w:styleId="887">
    <w:name w:val="Grid Table 6 Colorful"/>
    <w:basedOn w:val="732"/>
    <w:uiPriority w:val="99"/>
    <w:qFormat/>
    <w:tblPr/>
  </w:style>
  <w:style w:type="table" w:styleId="888" w:customStyle="1">
    <w:name w:val="Grid Table 6 Colorful - Accent 1"/>
    <w:basedOn w:val="732"/>
    <w:uiPriority w:val="99"/>
    <w:qFormat/>
    <w:tblPr/>
  </w:style>
  <w:style w:type="table" w:styleId="889" w:customStyle="1">
    <w:name w:val="Grid Table 6 Colorful - Accent 2"/>
    <w:basedOn w:val="732"/>
    <w:uiPriority w:val="99"/>
    <w:qFormat/>
    <w:tblPr/>
  </w:style>
  <w:style w:type="table" w:styleId="890" w:customStyle="1">
    <w:name w:val="Grid Table 6 Colorful - Accent 3"/>
    <w:basedOn w:val="732"/>
    <w:uiPriority w:val="99"/>
    <w:qFormat/>
    <w:tblPr/>
  </w:style>
  <w:style w:type="table" w:styleId="891" w:customStyle="1">
    <w:name w:val="Grid Table 6 Colorful - Accent 4"/>
    <w:basedOn w:val="732"/>
    <w:uiPriority w:val="99"/>
    <w:qFormat/>
    <w:tblPr/>
  </w:style>
  <w:style w:type="table" w:styleId="892" w:customStyle="1">
    <w:name w:val="Grid Table 6 Colorful - Accent 5"/>
    <w:basedOn w:val="732"/>
    <w:uiPriority w:val="99"/>
    <w:qFormat/>
    <w:tblPr/>
  </w:style>
  <w:style w:type="table" w:styleId="893" w:customStyle="1">
    <w:name w:val="Grid Table 6 Colorful - Accent 6"/>
    <w:basedOn w:val="732"/>
    <w:uiPriority w:val="99"/>
    <w:qFormat/>
    <w:tblPr/>
  </w:style>
  <w:style w:type="table" w:styleId="894">
    <w:name w:val="Grid Table 7 Colorful"/>
    <w:basedOn w:val="732"/>
    <w:uiPriority w:val="99"/>
    <w:qFormat/>
    <w:tblPr/>
  </w:style>
  <w:style w:type="table" w:styleId="895" w:customStyle="1">
    <w:name w:val="Grid Table 7 Colorful - Accent 1"/>
    <w:basedOn w:val="732"/>
    <w:uiPriority w:val="99"/>
    <w:qFormat/>
    <w:tblPr/>
  </w:style>
  <w:style w:type="table" w:styleId="896" w:customStyle="1">
    <w:name w:val="Grid Table 7 Colorful - Accent 2"/>
    <w:basedOn w:val="732"/>
    <w:uiPriority w:val="99"/>
    <w:qFormat/>
    <w:tblPr/>
  </w:style>
  <w:style w:type="table" w:styleId="897" w:customStyle="1">
    <w:name w:val="Grid Table 7 Colorful - Accent 3"/>
    <w:basedOn w:val="732"/>
    <w:uiPriority w:val="99"/>
    <w:qFormat/>
    <w:tblPr/>
  </w:style>
  <w:style w:type="table" w:styleId="898" w:customStyle="1">
    <w:name w:val="Grid Table 7 Colorful - Accent 4"/>
    <w:basedOn w:val="732"/>
    <w:uiPriority w:val="99"/>
    <w:qFormat/>
    <w:tblPr/>
  </w:style>
  <w:style w:type="table" w:styleId="899" w:customStyle="1">
    <w:name w:val="Grid Table 7 Colorful - Accent 5"/>
    <w:basedOn w:val="732"/>
    <w:uiPriority w:val="99"/>
    <w:qFormat/>
    <w:tblPr/>
  </w:style>
  <w:style w:type="table" w:styleId="900" w:customStyle="1">
    <w:name w:val="Grid Table 7 Colorful - Accent 6"/>
    <w:basedOn w:val="732"/>
    <w:uiPriority w:val="99"/>
    <w:qFormat/>
    <w:tblPr/>
  </w:style>
  <w:style w:type="table" w:styleId="901">
    <w:name w:val="List Table 1 Light"/>
    <w:basedOn w:val="732"/>
    <w:uiPriority w:val="99"/>
    <w:qFormat/>
    <w:tblPr/>
  </w:style>
  <w:style w:type="table" w:styleId="902" w:customStyle="1">
    <w:name w:val="List Table 1 Light - Accent 1"/>
    <w:basedOn w:val="732"/>
    <w:uiPriority w:val="99"/>
    <w:qFormat/>
    <w:tblPr/>
  </w:style>
  <w:style w:type="table" w:styleId="903" w:customStyle="1">
    <w:name w:val="List Table 1 Light - Accent 2"/>
    <w:basedOn w:val="732"/>
    <w:uiPriority w:val="99"/>
    <w:qFormat/>
    <w:tblPr/>
  </w:style>
  <w:style w:type="table" w:styleId="904" w:customStyle="1">
    <w:name w:val="List Table 1 Light - Accent 3"/>
    <w:basedOn w:val="732"/>
    <w:uiPriority w:val="99"/>
    <w:qFormat/>
    <w:tblPr/>
  </w:style>
  <w:style w:type="table" w:styleId="905" w:customStyle="1">
    <w:name w:val="List Table 1 Light - Accent 4"/>
    <w:basedOn w:val="732"/>
    <w:uiPriority w:val="99"/>
    <w:qFormat/>
    <w:tblPr/>
  </w:style>
  <w:style w:type="table" w:styleId="906" w:customStyle="1">
    <w:name w:val="List Table 1 Light - Accent 5"/>
    <w:basedOn w:val="732"/>
    <w:uiPriority w:val="99"/>
    <w:qFormat/>
    <w:tblPr/>
  </w:style>
  <w:style w:type="table" w:styleId="907" w:customStyle="1">
    <w:name w:val="List Table 1 Light - Accent 6"/>
    <w:basedOn w:val="732"/>
    <w:uiPriority w:val="99"/>
    <w:qFormat/>
    <w:tblPr/>
  </w:style>
  <w:style w:type="table" w:styleId="908">
    <w:name w:val="List Table 2"/>
    <w:basedOn w:val="732"/>
    <w:uiPriority w:val="99"/>
    <w:qFormat/>
    <w:tblPr/>
  </w:style>
  <w:style w:type="table" w:styleId="909" w:customStyle="1">
    <w:name w:val="List Table 2 - Accent 1"/>
    <w:basedOn w:val="732"/>
    <w:uiPriority w:val="99"/>
    <w:qFormat/>
    <w:tblPr/>
  </w:style>
  <w:style w:type="table" w:styleId="910" w:customStyle="1">
    <w:name w:val="List Table 2 - Accent 2"/>
    <w:basedOn w:val="732"/>
    <w:uiPriority w:val="99"/>
    <w:qFormat/>
    <w:tblPr/>
  </w:style>
  <w:style w:type="table" w:styleId="911" w:customStyle="1">
    <w:name w:val="List Table 2 - Accent 3"/>
    <w:basedOn w:val="732"/>
    <w:uiPriority w:val="99"/>
    <w:qFormat/>
    <w:tblPr/>
  </w:style>
  <w:style w:type="table" w:styleId="912" w:customStyle="1">
    <w:name w:val="List Table 2 - Accent 4"/>
    <w:basedOn w:val="732"/>
    <w:uiPriority w:val="99"/>
    <w:qFormat/>
    <w:tblPr/>
  </w:style>
  <w:style w:type="table" w:styleId="913" w:customStyle="1">
    <w:name w:val="List Table 2 - Accent 5"/>
    <w:basedOn w:val="732"/>
    <w:uiPriority w:val="99"/>
    <w:qFormat/>
    <w:tblPr/>
  </w:style>
  <w:style w:type="table" w:styleId="914" w:customStyle="1">
    <w:name w:val="List Table 2 - Accent 6"/>
    <w:basedOn w:val="732"/>
    <w:uiPriority w:val="99"/>
    <w:qFormat/>
    <w:tblPr/>
  </w:style>
  <w:style w:type="table" w:styleId="915">
    <w:name w:val="List Table 3"/>
    <w:basedOn w:val="732"/>
    <w:uiPriority w:val="99"/>
    <w:qFormat/>
    <w:tblPr/>
  </w:style>
  <w:style w:type="table" w:styleId="916" w:customStyle="1">
    <w:name w:val="List Table 3 - Accent 1"/>
    <w:basedOn w:val="732"/>
    <w:uiPriority w:val="99"/>
    <w:qFormat/>
    <w:tblPr/>
  </w:style>
  <w:style w:type="table" w:styleId="917" w:customStyle="1">
    <w:name w:val="List Table 3 - Accent 2"/>
    <w:basedOn w:val="732"/>
    <w:uiPriority w:val="99"/>
    <w:qFormat/>
    <w:tblPr/>
  </w:style>
  <w:style w:type="table" w:styleId="918" w:customStyle="1">
    <w:name w:val="List Table 3 - Accent 3"/>
    <w:basedOn w:val="732"/>
    <w:uiPriority w:val="99"/>
    <w:qFormat/>
    <w:tblPr/>
  </w:style>
  <w:style w:type="table" w:styleId="919" w:customStyle="1">
    <w:name w:val="List Table 3 - Accent 4"/>
    <w:basedOn w:val="732"/>
    <w:uiPriority w:val="99"/>
    <w:qFormat/>
    <w:tblPr/>
  </w:style>
  <w:style w:type="table" w:styleId="920" w:customStyle="1">
    <w:name w:val="List Table 3 - Accent 5"/>
    <w:basedOn w:val="732"/>
    <w:uiPriority w:val="99"/>
    <w:qFormat/>
    <w:tblPr/>
  </w:style>
  <w:style w:type="table" w:styleId="921" w:customStyle="1">
    <w:name w:val="List Table 3 - Accent 6"/>
    <w:basedOn w:val="732"/>
    <w:uiPriority w:val="99"/>
    <w:qFormat/>
    <w:tblPr/>
  </w:style>
  <w:style w:type="table" w:styleId="922">
    <w:name w:val="List Table 4"/>
    <w:basedOn w:val="732"/>
    <w:uiPriority w:val="99"/>
    <w:qFormat/>
    <w:tblPr/>
  </w:style>
  <w:style w:type="table" w:styleId="923" w:customStyle="1">
    <w:name w:val="List Table 4 - Accent 1"/>
    <w:basedOn w:val="732"/>
    <w:uiPriority w:val="99"/>
    <w:qFormat/>
    <w:tblPr/>
  </w:style>
  <w:style w:type="table" w:styleId="924" w:customStyle="1">
    <w:name w:val="List Table 4 - Accent 2"/>
    <w:basedOn w:val="732"/>
    <w:uiPriority w:val="99"/>
    <w:qFormat/>
    <w:tblPr/>
  </w:style>
  <w:style w:type="table" w:styleId="925" w:customStyle="1">
    <w:name w:val="List Table 4 - Accent 3"/>
    <w:basedOn w:val="732"/>
    <w:uiPriority w:val="99"/>
    <w:qFormat/>
    <w:tblPr/>
  </w:style>
  <w:style w:type="table" w:styleId="926" w:customStyle="1">
    <w:name w:val="List Table 4 - Accent 4"/>
    <w:basedOn w:val="732"/>
    <w:uiPriority w:val="99"/>
    <w:qFormat/>
    <w:tblPr/>
  </w:style>
  <w:style w:type="table" w:styleId="927" w:customStyle="1">
    <w:name w:val="List Table 4 - Accent 5"/>
    <w:basedOn w:val="732"/>
    <w:uiPriority w:val="99"/>
    <w:qFormat/>
    <w:tblPr/>
  </w:style>
  <w:style w:type="table" w:styleId="928" w:customStyle="1">
    <w:name w:val="List Table 4 - Accent 6"/>
    <w:basedOn w:val="732"/>
    <w:uiPriority w:val="99"/>
    <w:qFormat/>
    <w:tblPr/>
  </w:style>
  <w:style w:type="table" w:styleId="929">
    <w:name w:val="List Table 5 Dark"/>
    <w:basedOn w:val="732"/>
    <w:uiPriority w:val="99"/>
    <w:qFormat/>
    <w:tblPr/>
  </w:style>
  <w:style w:type="table" w:styleId="930" w:customStyle="1">
    <w:name w:val="List Table 5 Dark - Accent 1"/>
    <w:basedOn w:val="732"/>
    <w:uiPriority w:val="99"/>
    <w:qFormat/>
    <w:tblPr/>
  </w:style>
  <w:style w:type="table" w:styleId="931" w:customStyle="1">
    <w:name w:val="List Table 5 Dark - Accent 2"/>
    <w:basedOn w:val="732"/>
    <w:uiPriority w:val="99"/>
    <w:qFormat/>
    <w:tblPr/>
  </w:style>
  <w:style w:type="table" w:styleId="932" w:customStyle="1">
    <w:name w:val="List Table 5 Dark - Accent 3"/>
    <w:basedOn w:val="732"/>
    <w:uiPriority w:val="99"/>
    <w:qFormat/>
    <w:tblPr/>
  </w:style>
  <w:style w:type="table" w:styleId="933" w:customStyle="1">
    <w:name w:val="List Table 5 Dark - Accent 4"/>
    <w:basedOn w:val="732"/>
    <w:uiPriority w:val="99"/>
    <w:qFormat/>
    <w:tblPr/>
  </w:style>
  <w:style w:type="table" w:styleId="934" w:customStyle="1">
    <w:name w:val="List Table 5 Dark - Accent 5"/>
    <w:basedOn w:val="732"/>
    <w:uiPriority w:val="99"/>
    <w:qFormat/>
    <w:tblPr/>
  </w:style>
  <w:style w:type="table" w:styleId="935" w:customStyle="1">
    <w:name w:val="List Table 5 Dark - Accent 6"/>
    <w:basedOn w:val="732"/>
    <w:uiPriority w:val="99"/>
    <w:qFormat/>
    <w:tblPr/>
  </w:style>
  <w:style w:type="table" w:styleId="936">
    <w:name w:val="List Table 6 Colorful"/>
    <w:basedOn w:val="732"/>
    <w:uiPriority w:val="99"/>
    <w:qFormat/>
    <w:tblPr/>
  </w:style>
  <w:style w:type="table" w:styleId="937" w:customStyle="1">
    <w:name w:val="List Table 6 Colorful - Accent 1"/>
    <w:basedOn w:val="732"/>
    <w:uiPriority w:val="99"/>
    <w:qFormat/>
    <w:tblPr/>
  </w:style>
  <w:style w:type="table" w:styleId="938" w:customStyle="1">
    <w:name w:val="List Table 6 Colorful - Accent 2"/>
    <w:basedOn w:val="732"/>
    <w:uiPriority w:val="99"/>
    <w:qFormat/>
    <w:tblPr/>
  </w:style>
  <w:style w:type="table" w:styleId="939" w:customStyle="1">
    <w:name w:val="List Table 6 Colorful - Accent 3"/>
    <w:basedOn w:val="732"/>
    <w:uiPriority w:val="99"/>
    <w:qFormat/>
    <w:tblPr/>
  </w:style>
  <w:style w:type="table" w:styleId="940" w:customStyle="1">
    <w:name w:val="List Table 6 Colorful - Accent 4"/>
    <w:basedOn w:val="732"/>
    <w:uiPriority w:val="99"/>
    <w:qFormat/>
    <w:tblPr/>
  </w:style>
  <w:style w:type="table" w:styleId="941" w:customStyle="1">
    <w:name w:val="List Table 6 Colorful - Accent 5"/>
    <w:basedOn w:val="732"/>
    <w:uiPriority w:val="99"/>
    <w:qFormat/>
    <w:tblPr/>
  </w:style>
  <w:style w:type="table" w:styleId="942" w:customStyle="1">
    <w:name w:val="List Table 6 Colorful - Accent 6"/>
    <w:basedOn w:val="732"/>
    <w:uiPriority w:val="99"/>
    <w:qFormat/>
    <w:tblPr/>
  </w:style>
  <w:style w:type="table" w:styleId="943">
    <w:name w:val="List Table 7 Colorful"/>
    <w:basedOn w:val="732"/>
    <w:uiPriority w:val="99"/>
    <w:qFormat/>
    <w:tblPr/>
  </w:style>
  <w:style w:type="table" w:styleId="944" w:customStyle="1">
    <w:name w:val="List Table 7 Colorful - Accent 1"/>
    <w:basedOn w:val="732"/>
    <w:uiPriority w:val="99"/>
    <w:qFormat/>
    <w:tblPr/>
  </w:style>
  <w:style w:type="table" w:styleId="945" w:customStyle="1">
    <w:name w:val="List Table 7 Colorful - Accent 2"/>
    <w:basedOn w:val="732"/>
    <w:uiPriority w:val="99"/>
    <w:qFormat/>
    <w:tblPr/>
  </w:style>
  <w:style w:type="table" w:styleId="946" w:customStyle="1">
    <w:name w:val="List Table 7 Colorful - Accent 3"/>
    <w:basedOn w:val="732"/>
    <w:uiPriority w:val="99"/>
    <w:qFormat/>
    <w:tblPr/>
  </w:style>
  <w:style w:type="table" w:styleId="947" w:customStyle="1">
    <w:name w:val="List Table 7 Colorful - Accent 4"/>
    <w:basedOn w:val="732"/>
    <w:uiPriority w:val="99"/>
    <w:qFormat/>
    <w:tblPr/>
  </w:style>
  <w:style w:type="table" w:styleId="948" w:customStyle="1">
    <w:name w:val="List Table 7 Colorful - Accent 5"/>
    <w:basedOn w:val="732"/>
    <w:uiPriority w:val="99"/>
    <w:qFormat/>
    <w:tblPr/>
  </w:style>
  <w:style w:type="table" w:styleId="949" w:customStyle="1">
    <w:name w:val="List Table 7 Colorful - Accent 6"/>
    <w:basedOn w:val="732"/>
    <w:uiPriority w:val="99"/>
    <w:qFormat/>
    <w:tblPr/>
  </w:style>
  <w:style w:type="table" w:styleId="950" w:customStyle="1">
    <w:name w:val="Lined - Accent"/>
    <w:basedOn w:val="732"/>
    <w:uiPriority w:val="99"/>
    <w:qFormat/>
    <w:rPr>
      <w:color w:val="404040"/>
    </w:rPr>
    <w:tblPr/>
  </w:style>
  <w:style w:type="table" w:styleId="951" w:customStyle="1">
    <w:name w:val="Lined - Accent 1"/>
    <w:basedOn w:val="732"/>
    <w:uiPriority w:val="99"/>
    <w:qFormat/>
    <w:rPr>
      <w:color w:val="404040"/>
    </w:rPr>
    <w:tblPr/>
  </w:style>
  <w:style w:type="table" w:styleId="952" w:customStyle="1">
    <w:name w:val="Lined - Accent 2"/>
    <w:basedOn w:val="732"/>
    <w:uiPriority w:val="99"/>
    <w:qFormat/>
    <w:rPr>
      <w:color w:val="404040"/>
    </w:rPr>
    <w:tblPr/>
  </w:style>
  <w:style w:type="table" w:styleId="953" w:customStyle="1">
    <w:name w:val="Lined - Accent 3"/>
    <w:basedOn w:val="732"/>
    <w:uiPriority w:val="99"/>
    <w:qFormat/>
    <w:rPr>
      <w:color w:val="404040"/>
    </w:rPr>
    <w:tblPr/>
  </w:style>
  <w:style w:type="table" w:styleId="954" w:customStyle="1">
    <w:name w:val="Lined - Accent 4"/>
    <w:basedOn w:val="732"/>
    <w:uiPriority w:val="99"/>
    <w:qFormat/>
    <w:rPr>
      <w:color w:val="404040"/>
    </w:rPr>
    <w:tblPr/>
  </w:style>
  <w:style w:type="table" w:styleId="955" w:customStyle="1">
    <w:name w:val="Lined - Accent 5"/>
    <w:basedOn w:val="732"/>
    <w:uiPriority w:val="99"/>
    <w:qFormat/>
    <w:rPr>
      <w:color w:val="404040"/>
    </w:rPr>
    <w:tblPr/>
  </w:style>
  <w:style w:type="table" w:styleId="956" w:customStyle="1">
    <w:name w:val="Lined - Accent 6"/>
    <w:basedOn w:val="732"/>
    <w:uiPriority w:val="99"/>
    <w:qFormat/>
    <w:rPr>
      <w:color w:val="404040"/>
    </w:rPr>
    <w:tblPr/>
  </w:style>
  <w:style w:type="table" w:styleId="957" w:customStyle="1">
    <w:name w:val="Bordered &amp; Lined - Accent"/>
    <w:basedOn w:val="732"/>
    <w:uiPriority w:val="99"/>
    <w:qFormat/>
    <w:rPr>
      <w:color w:val="404040"/>
    </w:rPr>
    <w:tblPr/>
  </w:style>
  <w:style w:type="table" w:styleId="958" w:customStyle="1">
    <w:name w:val="Bordered &amp; Lined - Accent 1"/>
    <w:basedOn w:val="732"/>
    <w:uiPriority w:val="99"/>
    <w:qFormat/>
    <w:rPr>
      <w:color w:val="404040"/>
    </w:rPr>
    <w:tblPr/>
  </w:style>
  <w:style w:type="table" w:styleId="959" w:customStyle="1">
    <w:name w:val="Bordered &amp; Lined - Accent 2"/>
    <w:basedOn w:val="732"/>
    <w:uiPriority w:val="99"/>
    <w:qFormat/>
    <w:rPr>
      <w:color w:val="404040"/>
    </w:rPr>
    <w:tblPr/>
  </w:style>
  <w:style w:type="table" w:styleId="960" w:customStyle="1">
    <w:name w:val="Bordered &amp; Lined - Accent 3"/>
    <w:basedOn w:val="732"/>
    <w:uiPriority w:val="99"/>
    <w:qFormat/>
    <w:rPr>
      <w:color w:val="404040"/>
    </w:rPr>
    <w:tblPr/>
  </w:style>
  <w:style w:type="table" w:styleId="961" w:customStyle="1">
    <w:name w:val="Bordered &amp; Lined - Accent 4"/>
    <w:basedOn w:val="732"/>
    <w:uiPriority w:val="99"/>
    <w:qFormat/>
    <w:rPr>
      <w:color w:val="404040"/>
    </w:rPr>
    <w:tblPr/>
  </w:style>
  <w:style w:type="table" w:styleId="962" w:customStyle="1">
    <w:name w:val="Bordered &amp; Lined - Accent 5"/>
    <w:basedOn w:val="732"/>
    <w:uiPriority w:val="99"/>
    <w:qFormat/>
    <w:rPr>
      <w:color w:val="404040"/>
    </w:rPr>
    <w:tblPr/>
  </w:style>
  <w:style w:type="table" w:styleId="963" w:customStyle="1">
    <w:name w:val="Bordered &amp; Lined - Accent 6"/>
    <w:basedOn w:val="732"/>
    <w:uiPriority w:val="99"/>
    <w:qFormat/>
    <w:rPr>
      <w:color w:val="404040"/>
    </w:rPr>
    <w:tblPr/>
  </w:style>
  <w:style w:type="table" w:styleId="964" w:customStyle="1">
    <w:name w:val="Bordered"/>
    <w:basedOn w:val="732"/>
    <w:uiPriority w:val="99"/>
    <w:qFormat/>
    <w:tblPr/>
  </w:style>
  <w:style w:type="table" w:styleId="965" w:customStyle="1">
    <w:name w:val="Bordered - Accent 1"/>
    <w:basedOn w:val="732"/>
    <w:uiPriority w:val="99"/>
    <w:qFormat/>
    <w:tblPr/>
  </w:style>
  <w:style w:type="table" w:styleId="966" w:customStyle="1">
    <w:name w:val="Bordered - Accent 2"/>
    <w:basedOn w:val="732"/>
    <w:uiPriority w:val="99"/>
    <w:qFormat/>
    <w:tblPr/>
  </w:style>
  <w:style w:type="table" w:styleId="967" w:customStyle="1">
    <w:name w:val="Bordered - Accent 3"/>
    <w:basedOn w:val="732"/>
    <w:uiPriority w:val="99"/>
    <w:qFormat/>
    <w:tblPr/>
  </w:style>
  <w:style w:type="table" w:styleId="968" w:customStyle="1">
    <w:name w:val="Bordered - Accent 4"/>
    <w:basedOn w:val="732"/>
    <w:uiPriority w:val="99"/>
    <w:qFormat/>
    <w:tblPr/>
  </w:style>
  <w:style w:type="table" w:styleId="969" w:customStyle="1">
    <w:name w:val="Bordered - Accent 5"/>
    <w:basedOn w:val="732"/>
    <w:uiPriority w:val="99"/>
    <w:qFormat/>
    <w:tblPr/>
  </w:style>
  <w:style w:type="table" w:styleId="970" w:customStyle="1">
    <w:name w:val="Bordered - Accent 6"/>
    <w:basedOn w:val="732"/>
    <w:uiPriority w:val="99"/>
    <w:qFormat/>
    <w:tblPr/>
  </w:style>
  <w:style w:type="character" w:styleId="971" w:customStyle="1">
    <w:name w:val="脚注文本 Char"/>
    <w:link w:val="745"/>
    <w:uiPriority w:val="99"/>
    <w:qFormat/>
    <w:rPr>
      <w:sz w:val="18"/>
    </w:rPr>
  </w:style>
  <w:style w:type="character" w:styleId="972" w:customStyle="1">
    <w:name w:val="尾注文本 Char"/>
    <w:link w:val="747"/>
    <w:uiPriority w:val="99"/>
    <w:qFormat/>
    <w:rPr>
      <w:sz w:val="20"/>
    </w:rPr>
  </w:style>
  <w:style w:type="paragraph" w:styleId="973">
    <w:name w:val="TOC Heading"/>
    <w:uiPriority w:val="39"/>
    <w:unhideWhenUsed/>
    <w:qFormat/>
  </w:style>
  <w:style w:type="character" w:styleId="974" w:customStyle="1">
    <w:name w:val="标题 1 字符"/>
    <w:link w:val="975"/>
    <w:qFormat/>
    <w:rPr>
      <w:b/>
      <w:bCs/>
      <w:sz w:val="32"/>
      <w:szCs w:val="44"/>
    </w:rPr>
  </w:style>
  <w:style w:type="paragraph" w:styleId="975" w:customStyle="1">
    <w:name w:val="标题 11"/>
    <w:basedOn w:val="721"/>
    <w:next w:val="721"/>
    <w:link w:val="974"/>
    <w:qFormat/>
    <w:pPr>
      <w:keepLines/>
      <w:keepNext/>
      <w:spacing w:before="340" w:after="330" w:line="578" w:lineRule="auto"/>
      <w:outlineLvl w:val="0"/>
    </w:pPr>
    <w:rPr>
      <w:b/>
      <w:bCs/>
      <w:sz w:val="32"/>
      <w:szCs w:val="44"/>
    </w:rPr>
  </w:style>
  <w:style w:type="character" w:styleId="976" w:customStyle="1">
    <w:name w:val="111111 Char"/>
    <w:link w:val="977"/>
    <w:qFormat/>
    <w:rPr>
      <w:rFonts w:ascii="宋体" w:hAnsi="宋体" w:eastAsia="黑体" w:cs="宋体"/>
      <w:b/>
      <w:bCs/>
      <w:sz w:val="21"/>
      <w:szCs w:val="21"/>
      <w:lang w:val="en-US" w:eastAsia="zh-CN" w:bidi="ar-SA"/>
    </w:rPr>
  </w:style>
  <w:style w:type="paragraph" w:styleId="977" w:customStyle="1">
    <w:name w:val="111111"/>
    <w:basedOn w:val="721"/>
    <w:link w:val="976"/>
    <w:qFormat/>
    <w:pPr>
      <w:jc w:val="center"/>
      <w:spacing w:before="120" w:after="120"/>
    </w:pPr>
    <w:rPr>
      <w:rFonts w:ascii="宋体" w:hAnsi="宋体" w:eastAsia="黑体" w:cs="宋体"/>
      <w:b/>
      <w:bCs/>
      <w:szCs w:val="21"/>
    </w:rPr>
  </w:style>
  <w:style w:type="character" w:styleId="978" w:customStyle="1">
    <w:name w:val="样式 非加粗"/>
    <w:qFormat/>
    <w:rPr>
      <w:rFonts w:eastAsia="宋体"/>
      <w:sz w:val="28"/>
    </w:rPr>
  </w:style>
  <w:style w:type="character" w:styleId="979" w:customStyle="1">
    <w:name w:val="引用 Char"/>
    <w:link w:val="738"/>
    <w:qFormat/>
    <w:rPr>
      <w:rFonts w:ascii="Calibri" w:hAnsi="Calibri" w:eastAsia="宋体"/>
      <w:i/>
      <w:iCs/>
      <w:sz w:val="22"/>
      <w:szCs w:val="22"/>
      <w:lang w:val="en-US" w:eastAsia="en-US" w:bidi="en-US"/>
    </w:rPr>
  </w:style>
  <w:style w:type="character" w:styleId="980" w:customStyle="1">
    <w:name w:val="case31"/>
    <w:qFormat/>
    <w:rPr>
      <w:sz w:val="21"/>
      <w:szCs w:val="21"/>
    </w:rPr>
  </w:style>
  <w:style w:type="character" w:styleId="981" w:customStyle="1">
    <w:name w:val="小四 段落 宋体 Char Char Char Char Char Char"/>
    <w:qFormat/>
    <w:rPr>
      <w:rFonts w:eastAsia="宋体"/>
      <w:sz w:val="24"/>
      <w:szCs w:val="24"/>
      <w:lang w:val="en-US" w:eastAsia="zh-CN" w:bidi="ar-SA"/>
    </w:rPr>
  </w:style>
  <w:style w:type="character" w:styleId="982" w:customStyle="1">
    <w:name w:val="华宇段落1 Char Char"/>
    <w:qFormat/>
    <w:rPr>
      <w:rFonts w:eastAsia="宋体"/>
      <w:bCs/>
      <w:sz w:val="24"/>
      <w:szCs w:val="24"/>
      <w:lang w:val="en-US" w:eastAsia="zh-CN" w:bidi="ar-SA"/>
    </w:rPr>
  </w:style>
  <w:style w:type="character" w:styleId="983" w:customStyle="1">
    <w:name w:val="Char Char24"/>
    <w:qFormat/>
    <w:rPr>
      <w:b/>
      <w:bCs/>
      <w:sz w:val="28"/>
      <w:szCs w:val="28"/>
    </w:rPr>
  </w:style>
  <w:style w:type="character" w:styleId="984" w:customStyle="1">
    <w:name w:val="para_small"/>
    <w:qFormat/>
  </w:style>
  <w:style w:type="character" w:styleId="985" w:customStyle="1">
    <w:name w:val="listbenefit"/>
    <w:qFormat/>
  </w:style>
  <w:style w:type="character" w:styleId="986" w:customStyle="1">
    <w:name w:val="小四 段落 宋体 Char Char Char Char1"/>
    <w:qFormat/>
    <w:rPr>
      <w:rFonts w:eastAsia="宋体"/>
      <w:sz w:val="24"/>
      <w:szCs w:val="24"/>
      <w:lang w:val="en-US" w:eastAsia="zh-CN" w:bidi="ar-SA"/>
    </w:rPr>
  </w:style>
  <w:style w:type="character" w:styleId="987" w:customStyle="1">
    <w:name w:val="textcontents"/>
    <w:qFormat/>
  </w:style>
  <w:style w:type="character" w:styleId="988" w:customStyle="1">
    <w:name w:val="Char Char25"/>
    <w:qFormat/>
    <w:rPr>
      <w:rFonts w:ascii="Arial" w:hAnsi="Arial" w:eastAsia="黑体"/>
      <w:b/>
      <w:sz w:val="28"/>
    </w:rPr>
  </w:style>
  <w:style w:type="character" w:styleId="989" w:customStyle="1">
    <w:name w:val="param-value"/>
    <w:qFormat/>
  </w:style>
  <w:style w:type="character" w:styleId="990">
    <w:name w:val="Book Title"/>
    <w:qFormat/>
    <w:rPr>
      <w:i/>
      <w:iCs/>
      <w:smallCaps/>
      <w:spacing w:val="5"/>
    </w:rPr>
  </w:style>
  <w:style w:type="character" w:styleId="991" w:customStyle="1">
    <w:name w:val="已访问的超链接1"/>
    <w:qFormat/>
    <w:rPr>
      <w:color w:val="000000"/>
      <w:u w:val="none"/>
    </w:rPr>
  </w:style>
  <w:style w:type="character" w:styleId="992">
    <w:name w:val="Subtle Reference"/>
    <w:qFormat/>
    <w:rPr>
      <w:smallCaps/>
    </w:rPr>
  </w:style>
  <w:style w:type="character" w:styleId="993" w:customStyle="1">
    <w:name w:val="华宇段落1 Char Char Char"/>
    <w:qFormat/>
    <w:rPr>
      <w:rFonts w:eastAsia="宋体"/>
      <w:bCs/>
      <w:sz w:val="24"/>
      <w:szCs w:val="24"/>
      <w:lang w:val="en-US" w:eastAsia="zh-CN" w:bidi="ar-SA"/>
    </w:rPr>
  </w:style>
  <w:style w:type="character" w:styleId="994" w:customStyle="1">
    <w:name w:val="标题 3 Char"/>
    <w:qFormat/>
    <w:rPr>
      <w:rFonts w:ascii="宋体" w:hAnsi="宋体" w:eastAsia="宋体"/>
      <w:b/>
      <w:bCs/>
      <w:sz w:val="24"/>
      <w:szCs w:val="32"/>
      <w:lang w:val="en-US" w:eastAsia="zh-CN" w:bidi="ar-SA"/>
    </w:rPr>
  </w:style>
  <w:style w:type="character" w:styleId="995" w:customStyle="1">
    <w:name w:val="style13"/>
    <w:qFormat/>
    <w:rPr>
      <w:sz w:val="18"/>
      <w:szCs w:val="18"/>
    </w:rPr>
  </w:style>
  <w:style w:type="character" w:styleId="996" w:customStyle="1">
    <w:name w:val="Char Char27"/>
    <w:qFormat/>
    <w:rPr>
      <w:b/>
      <w:bCs/>
      <w:sz w:val="44"/>
      <w:szCs w:val="44"/>
    </w:rPr>
  </w:style>
  <w:style w:type="character" w:styleId="997" w:customStyle="1">
    <w:name w:val="Char Char28"/>
    <w:qFormat/>
    <w:rPr>
      <w:rFonts w:ascii="Arial" w:hAnsi="Arial" w:eastAsia="黑体" w:cs="Arial"/>
      <w:b/>
      <w:bCs/>
      <w:sz w:val="32"/>
      <w:szCs w:val="32"/>
    </w:rPr>
  </w:style>
  <w:style w:type="character" w:styleId="998" w:customStyle="1">
    <w:name w:val="style131"/>
    <w:qFormat/>
    <w:rPr>
      <w:rFonts w:cs="Times New Roman"/>
      <w:sz w:val="18"/>
      <w:szCs w:val="18"/>
    </w:rPr>
  </w:style>
  <w:style w:type="character" w:styleId="999" w:customStyle="1">
    <w:name w:val="concon"/>
    <w:qFormat/>
  </w:style>
  <w:style w:type="character" w:styleId="1000" w:customStyle="1">
    <w:name w:val="subtitle1"/>
    <w:qFormat/>
    <w:rPr>
      <w:rFonts w:ascii="Georgia" w:hAnsi="Georgia"/>
      <w:b/>
      <w:bCs/>
      <w:color w:val="666666"/>
      <w:sz w:val="18"/>
      <w:szCs w:val="18"/>
    </w:rPr>
  </w:style>
  <w:style w:type="character" w:styleId="100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002" w:customStyle="1">
    <w:name w:val="纯文本 Char1"/>
    <w:qFormat/>
    <w:rPr>
      <w:rFonts w:ascii="宋体" w:hAnsi="Courier New" w:cs="Courier New"/>
      <w:sz w:val="21"/>
      <w:szCs w:val="21"/>
    </w:rPr>
  </w:style>
  <w:style w:type="character" w:styleId="1003" w:customStyle="1">
    <w:name w:val="小四 段落 宋体 Char Char Char Char Char"/>
    <w:qFormat/>
    <w:rPr>
      <w:rFonts w:eastAsia="宋体"/>
      <w:sz w:val="24"/>
      <w:szCs w:val="24"/>
      <w:lang w:val="en-US" w:eastAsia="zh-CN" w:bidi="ar-SA"/>
    </w:rPr>
  </w:style>
  <w:style w:type="character" w:styleId="1004" w:customStyle="1">
    <w:name w:val="明显引用 Char"/>
    <w:link w:val="739"/>
    <w:qFormat/>
    <w:rPr>
      <w:rFonts w:ascii="Calibri" w:hAnsi="Calibri" w:eastAsia="宋体"/>
      <w:b/>
      <w:bCs/>
      <w:i/>
      <w:iCs/>
      <w:sz w:val="22"/>
      <w:szCs w:val="22"/>
      <w:lang w:val="en-US" w:eastAsia="en-US" w:bidi="en-US"/>
    </w:rPr>
  </w:style>
  <w:style w:type="character" w:styleId="1005" w:customStyle="1">
    <w:name w:val="t1"/>
    <w:qFormat/>
  </w:style>
  <w:style w:type="character" w:styleId="1006" w:customStyle="1">
    <w:name w:val="Title1 Char"/>
    <w:qFormat/>
    <w:rPr>
      <w:rFonts w:eastAsia="宋体"/>
      <w:b/>
      <w:bCs/>
      <w:sz w:val="44"/>
      <w:szCs w:val="44"/>
      <w:lang w:val="en-US" w:eastAsia="zh-CN" w:bidi="ar-SA"/>
    </w:rPr>
  </w:style>
  <w:style w:type="character" w:styleId="1007" w:customStyle="1">
    <w:name w:val="2nd level Char"/>
    <w:qFormat/>
    <w:rPr>
      <w:rFonts w:ascii="Arial" w:hAnsi="Arial" w:eastAsia="黑体"/>
      <w:b/>
      <w:bCs/>
      <w:sz w:val="32"/>
      <w:szCs w:val="32"/>
      <w:lang w:val="en-US" w:eastAsia="zh-CN" w:bidi="ar-SA"/>
    </w:rPr>
  </w:style>
  <w:style w:type="character" w:styleId="1008" w:customStyle="1">
    <w:name w:val="彩色列表 - 强调文字颜色 1 Char"/>
    <w:link w:val="1009"/>
    <w:qFormat/>
    <w:rPr>
      <w:rFonts w:ascii="Calibri" w:hAnsi="Calibri"/>
      <w:sz w:val="21"/>
      <w:szCs w:val="22"/>
    </w:rPr>
  </w:style>
  <w:style w:type="paragraph" w:styleId="1009" w:customStyle="1">
    <w:name w:val="彩色列表 - 强调文字颜色 11"/>
    <w:basedOn w:val="721"/>
    <w:link w:val="1008"/>
    <w:qFormat/>
    <w:pPr>
      <w:ind w:firstLine="420"/>
    </w:pPr>
    <w:rPr>
      <w:rFonts w:ascii="Calibri" w:hAnsi="Calibri"/>
      <w:szCs w:val="22"/>
    </w:rPr>
  </w:style>
  <w:style w:type="character" w:styleId="1010" w:customStyle="1">
    <w:name w:val="ih151"/>
    <w:qFormat/>
    <w:rPr>
      <w:color w:val="666666"/>
      <w:sz w:val="18"/>
      <w:szCs w:val="18"/>
      <w:u w:val="none"/>
    </w:rPr>
  </w:style>
  <w:style w:type="character" w:styleId="1011" w:customStyle="1">
    <w:name w:val="Char Char26"/>
    <w:qFormat/>
    <w:rPr>
      <w:b/>
      <w:bCs/>
      <w:sz w:val="32"/>
      <w:szCs w:val="32"/>
    </w:rPr>
  </w:style>
  <w:style w:type="character" w:styleId="1012" w:customStyle="1">
    <w:name w:val="标题 Char1"/>
    <w:qFormat/>
    <w:rPr>
      <w:rFonts w:ascii="Cambria" w:eastAsia="宋体" w:cs="Times New Roman"/>
      <w:b/>
      <w:bCs/>
      <w:sz w:val="32"/>
      <w:szCs w:val="32"/>
    </w:rPr>
  </w:style>
  <w:style w:type="character" w:styleId="1013" w:customStyle="1">
    <w:name w:val="纯文本 Char Char"/>
    <w:qFormat/>
    <w:rPr>
      <w:rFonts w:ascii="宋体" w:hAnsi="Courier New" w:eastAsia="宋体"/>
      <w:sz w:val="21"/>
      <w:szCs w:val="21"/>
      <w:lang w:val="en-US" w:eastAsia="zh-CN" w:bidi="ar-SA"/>
    </w:rPr>
  </w:style>
  <w:style w:type="character" w:styleId="1014" w:customStyle="1">
    <w:name w:val="Char Char2"/>
    <w:qFormat/>
    <w:rPr>
      <w:rFonts w:ascii="宋体" w:hAnsi="Courier New" w:eastAsia="宋体"/>
      <w:sz w:val="21"/>
      <w:szCs w:val="21"/>
      <w:lang w:val="en-US" w:eastAsia="zh-CN" w:bidi="ar-SA"/>
    </w:rPr>
  </w:style>
  <w:style w:type="character" w:styleId="1015" w:customStyle="1">
    <w:name w:val="Char Char23"/>
    <w:qFormat/>
    <w:rPr>
      <w:rFonts w:ascii="Arial" w:hAnsi="Arial" w:eastAsia="黑体"/>
      <w:b/>
      <w:bCs/>
      <w:sz w:val="24"/>
      <w:szCs w:val="24"/>
    </w:rPr>
  </w:style>
  <w:style w:type="character" w:styleId="1016" w:customStyle="1">
    <w:name w:val="表格抬头 Char"/>
    <w:link w:val="1017"/>
    <w:qFormat/>
    <w:rPr>
      <w:rFonts w:ascii="黑体" w:eastAsia="黑体"/>
      <w:b/>
      <w:sz w:val="21"/>
      <w:lang w:bidi="ar-SA"/>
    </w:rPr>
  </w:style>
  <w:style w:type="paragraph" w:styleId="1017" w:customStyle="1">
    <w:name w:val="表格抬头"/>
    <w:basedOn w:val="721"/>
    <w:link w:val="1016"/>
    <w:qFormat/>
    <w:pPr>
      <w:jc w:val="center"/>
    </w:pPr>
    <w:rPr>
      <w:rFonts w:ascii="黑体" w:eastAsia="黑体"/>
      <w:b/>
    </w:rPr>
  </w:style>
  <w:style w:type="character" w:styleId="1018" w:customStyle="1">
    <w:name w:val="样式 首行缩进:  2 字符 Char Char"/>
    <w:link w:val="1019"/>
    <w:qFormat/>
    <w:rPr>
      <w:rFonts w:eastAsia="宋体" w:cs="宋体"/>
      <w:sz w:val="24"/>
      <w:lang w:val="en-US" w:eastAsia="zh-CN" w:bidi="ar-SA"/>
    </w:rPr>
  </w:style>
  <w:style w:type="paragraph" w:styleId="1019" w:customStyle="1">
    <w:name w:val="样式 首行缩进:  2 字符"/>
    <w:basedOn w:val="721"/>
    <w:link w:val="1018"/>
    <w:qFormat/>
    <w:pPr>
      <w:ind w:firstLine="480"/>
      <w:spacing w:line="360" w:lineRule="auto"/>
    </w:pPr>
    <w:rPr>
      <w:rFonts w:cs="宋体"/>
      <w:sz w:val="24"/>
    </w:rPr>
  </w:style>
  <w:style w:type="character" w:styleId="1020" w:customStyle="1">
    <w:name w:val="apple-converted-space"/>
    <w:qFormat/>
  </w:style>
  <w:style w:type="character" w:styleId="1021" w:customStyle="1">
    <w:name w:val="A2"/>
    <w:qFormat/>
    <w:rPr>
      <w:rFonts w:cs="Helvetica LT Pro"/>
      <w:color w:val="000000"/>
      <w:sz w:val="18"/>
      <w:szCs w:val="18"/>
    </w:rPr>
  </w:style>
  <w:style w:type="character" w:styleId="1022" w:customStyle="1">
    <w:name w:val="h Char Char"/>
    <w:qFormat/>
    <w:rPr>
      <w:rFonts w:eastAsia="宋体"/>
      <w:sz w:val="18"/>
      <w:szCs w:val="18"/>
      <w:lang w:val="en-US" w:eastAsia="zh-CN" w:bidi="ar-SA"/>
    </w:rPr>
  </w:style>
  <w:style w:type="character" w:styleId="1023" w:customStyle="1">
    <w:name w:val="小四 段落 宋体 Char Char Char1"/>
    <w:qFormat/>
    <w:rPr>
      <w:rFonts w:ascii="宋体" w:hAnsi="宋体" w:eastAsia="宋体"/>
      <w:sz w:val="24"/>
      <w:szCs w:val="24"/>
      <w:lang w:val="en-US" w:eastAsia="zh-CN" w:bidi="ar-SA"/>
    </w:rPr>
  </w:style>
  <w:style w:type="character" w:styleId="1024" w:customStyle="1">
    <w:name w:val="标准小四 Char Char"/>
    <w:qFormat/>
    <w:rPr>
      <w:rFonts w:ascii="Arial" w:hAnsi="Arial" w:eastAsia="宋体"/>
      <w:sz w:val="24"/>
      <w:szCs w:val="21"/>
      <w:lang w:val="en-US" w:eastAsia="zh-CN" w:bidi="ar-SA"/>
    </w:rPr>
  </w:style>
  <w:style w:type="character" w:styleId="1025" w:customStyle="1">
    <w:name w:val="标准小四 Char"/>
    <w:qFormat/>
    <w:rPr>
      <w:rFonts w:ascii="Arial" w:hAnsi="Arial" w:eastAsia="宋体"/>
      <w:sz w:val="24"/>
      <w:szCs w:val="21"/>
      <w:lang w:val="en-US" w:eastAsia="zh-CN" w:bidi="ar-SA"/>
    </w:rPr>
  </w:style>
  <w:style w:type="character" w:styleId="1026" w:customStyle="1">
    <w:name w:val="point_normal1"/>
    <w:qFormat/>
    <w:rPr>
      <w:rFonts w:ascii="Arial" w:hAnsi="Arial" w:cs="Arial"/>
      <w:sz w:val="18"/>
      <w:szCs w:val="18"/>
    </w:rPr>
  </w:style>
  <w:style w:type="character" w:styleId="1027" w:customStyle="1">
    <w:name w:val="Char Char21"/>
    <w:qFormat/>
    <w:rPr>
      <w:rFonts w:ascii="Arial" w:hAnsi="Arial" w:eastAsia="黑体"/>
      <w:sz w:val="24"/>
      <w:szCs w:val="24"/>
    </w:rPr>
  </w:style>
  <w:style w:type="character" w:styleId="1028" w:customStyle="1">
    <w:name w:val="content_lineheight1"/>
    <w:qFormat/>
  </w:style>
  <w:style w:type="character" w:styleId="1029" w:customStyle="1">
    <w:name w:val="content"/>
    <w:qFormat/>
  </w:style>
  <w:style w:type="character" w:styleId="1030" w:customStyle="1">
    <w:name w:val="小四 段落 宋体 Char1"/>
    <w:qFormat/>
    <w:rPr>
      <w:rFonts w:eastAsia="宋体"/>
      <w:sz w:val="24"/>
      <w:szCs w:val="24"/>
      <w:lang w:val="en-US" w:eastAsia="zh-CN" w:bidi="ar-SA"/>
    </w:rPr>
  </w:style>
  <w:style w:type="character" w:styleId="1031" w:customStyle="1">
    <w:name w:val="标准文本 Char Char"/>
    <w:qFormat/>
    <w:rPr>
      <w:rFonts w:eastAsia="宋体" w:cs="宋体"/>
      <w:sz w:val="24"/>
      <w:szCs w:val="24"/>
      <w:lang w:val="en-US" w:eastAsia="zh-CN" w:bidi="ar-SA"/>
    </w:rPr>
  </w:style>
  <w:style w:type="character" w:styleId="1032" w:customStyle="1">
    <w:name w:val="3zw"/>
    <w:qFormat/>
  </w:style>
  <w:style w:type="character" w:styleId="1033" w:customStyle="1">
    <w:name w:val="正文缩进 Char1"/>
    <w:link w:val="1034"/>
    <w:qFormat/>
    <w:rPr>
      <w:rFonts w:eastAsia="宋体"/>
      <w:lang w:bidi="ar-SA"/>
    </w:rPr>
  </w:style>
  <w:style w:type="paragraph" w:styleId="1034" w:customStyle="1">
    <w:name w:val="Normal Indent0"/>
    <w:basedOn w:val="721"/>
    <w:link w:val="1033"/>
    <w:qFormat/>
    <w:pPr>
      <w:ind w:firstLine="420"/>
    </w:pPr>
    <w:rPr>
      <w:sz w:val="20"/>
    </w:rPr>
  </w:style>
  <w:style w:type="character" w:styleId="1035" w:customStyle="1">
    <w:name w:val="纯文本 Char Char Char1"/>
    <w:qFormat/>
    <w:rPr>
      <w:rFonts w:ascii="宋体" w:hAnsi="Courier New" w:eastAsia="宋体"/>
      <w:sz w:val="21"/>
      <w:szCs w:val="21"/>
      <w:lang w:val="en-US" w:eastAsia="zh-CN" w:bidi="ar-SA"/>
    </w:rPr>
  </w:style>
  <w:style w:type="character" w:styleId="1036" w:customStyle="1">
    <w:name w:val="Char Char20"/>
    <w:qFormat/>
    <w:rPr>
      <w:rFonts w:ascii="Arial" w:hAnsi="Arial" w:eastAsia="黑体"/>
      <w:sz w:val="21"/>
      <w:szCs w:val="21"/>
    </w:rPr>
  </w:style>
  <w:style w:type="character" w:styleId="1037">
    <w:name w:val="Subtle Emphasis"/>
    <w:qFormat/>
    <w:rPr>
      <w:i/>
      <w:iCs/>
    </w:rPr>
  </w:style>
  <w:style w:type="character" w:styleId="1038" w:customStyle="1">
    <w:name w:val="小四 段落 宋体 Char Char Char Char Char Char Char Char"/>
    <w:qFormat/>
    <w:rPr>
      <w:rFonts w:eastAsia="宋体"/>
      <w:sz w:val="24"/>
      <w:szCs w:val="24"/>
      <w:lang w:val="en-US" w:eastAsia="zh-CN" w:bidi="ar-SA"/>
    </w:rPr>
  </w:style>
  <w:style w:type="character" w:styleId="1039">
    <w:name w:val="Intense Emphasis"/>
    <w:qFormat/>
    <w:rPr>
      <w:b/>
      <w:bCs/>
    </w:rPr>
  </w:style>
  <w:style w:type="character" w:styleId="1040">
    <w:name w:val="Intense Reference"/>
    <w:qFormat/>
    <w:rPr>
      <w:smallCaps/>
      <w:spacing w:val="5"/>
      <w:u w:val="single"/>
    </w:rPr>
  </w:style>
  <w:style w:type="character" w:styleId="1041" w:customStyle="1">
    <w:name w:val="标准文本 Char"/>
    <w:qFormat/>
    <w:rPr>
      <w:rFonts w:eastAsia="宋体" w:cs="宋体"/>
      <w:sz w:val="24"/>
      <w:szCs w:val="24"/>
      <w:lang w:val="en-US" w:eastAsia="zh-CN" w:bidi="ar-SA"/>
    </w:rPr>
  </w:style>
  <w:style w:type="character" w:styleId="1042" w:customStyle="1">
    <w:name w:val="标题 3 Char Char"/>
    <w:qFormat/>
    <w:rPr>
      <w:rFonts w:eastAsia="方正仿宋_GB2312"/>
      <w:b/>
      <w:bCs/>
      <w:sz w:val="28"/>
      <w:szCs w:val="32"/>
      <w:lang w:val="en-US" w:eastAsia="zh-CN" w:bidi="ar-SA"/>
    </w:rPr>
  </w:style>
  <w:style w:type="character" w:styleId="1043" w:customStyle="1">
    <w:name w:val="Char Char22"/>
    <w:qFormat/>
    <w:rPr>
      <w:b/>
      <w:bCs/>
      <w:sz w:val="24"/>
      <w:szCs w:val="24"/>
    </w:rPr>
  </w:style>
  <w:style w:type="character" w:styleId="1044" w:customStyle="1">
    <w:name w:val="Char Char17"/>
    <w:qFormat/>
    <w:rPr>
      <w:rFonts w:ascii="宋体" w:hAnsi="Courier New"/>
      <w:sz w:val="21"/>
      <w:szCs w:val="21"/>
    </w:rPr>
  </w:style>
  <w:style w:type="character" w:styleId="1045" w:customStyle="1">
    <w:name w:val="样式 宋体 小四"/>
    <w:qFormat/>
    <w:rPr>
      <w:rFonts w:ascii="宋体" w:hAnsi="宋体"/>
      <w:sz w:val="24"/>
    </w:rPr>
  </w:style>
  <w:style w:type="character" w:styleId="1046" w:customStyle="1">
    <w:name w:val="Char Char29"/>
    <w:qFormat/>
    <w:rPr>
      <w:rFonts w:ascii="Times New Roman" w:hAnsi="Times New Roman" w:eastAsia="宋体" w:cs="Times New Roman"/>
      <w:b/>
      <w:bCs/>
      <w:sz w:val="44"/>
      <w:szCs w:val="44"/>
    </w:rPr>
  </w:style>
  <w:style w:type="character" w:styleId="1047" w:customStyle="1">
    <w:name w:val="normalfont1"/>
    <w:qFormat/>
    <w:rPr>
      <w:rFonts w:ascii="DejaVu Math TeX Gyre" w:hAnsi="DejaVu Math TeX Gyre"/>
      <w:sz w:val="18"/>
      <w:szCs w:val="18"/>
      <w:u w:val="none"/>
    </w:rPr>
  </w:style>
  <w:style w:type="character" w:styleId="1048" w:customStyle="1">
    <w:name w:val="title_emph1"/>
    <w:qFormat/>
    <w:rPr>
      <w:rFonts w:ascii="Arial" w:cs="Arial"/>
      <w:b/>
      <w:bCs/>
      <w:sz w:val="18"/>
      <w:szCs w:val="18"/>
    </w:rPr>
  </w:style>
  <w:style w:type="character" w:styleId="1049" w:customStyle="1">
    <w:name w:val="正文 + 宋体 Char"/>
    <w:qFormat/>
    <w:rPr>
      <w:rFonts w:eastAsia="宋体"/>
      <w:sz w:val="21"/>
      <w:szCs w:val="24"/>
      <w:lang w:val="en-US" w:eastAsia="zh-CN" w:bidi="ar-SA"/>
    </w:rPr>
  </w:style>
  <w:style w:type="character" w:styleId="1050" w:customStyle="1">
    <w:name w:val="普通文字1 Char"/>
    <w:qFormat/>
    <w:rPr>
      <w:rFonts w:ascii="宋体" w:eastAsia="宋体"/>
      <w:sz w:val="21"/>
      <w:szCs w:val="21"/>
      <w:lang w:val="en-US" w:eastAsia="zh-CN" w:bidi="ar-SA"/>
    </w:rPr>
  </w:style>
  <w:style w:type="character" w:styleId="1051" w:customStyle="1">
    <w:name w:val="无间隔 Char"/>
    <w:link w:val="735"/>
    <w:qFormat/>
    <w:rPr>
      <w:rFonts w:eastAsia="微软雅黑"/>
      <w:sz w:val="24"/>
      <w:szCs w:val="22"/>
      <w:lang w:val="en-US" w:eastAsia="zh-CN" w:bidi="ar-SA"/>
    </w:rPr>
  </w:style>
  <w:style w:type="character" w:styleId="1052" w:customStyle="1">
    <w:name w:val="新图表正文 Char Char"/>
    <w:link w:val="1053"/>
    <w:qFormat/>
    <w:rPr>
      <w:rFonts w:ascii="宋体" w:hAnsi="宋体"/>
      <w:sz w:val="18"/>
      <w:szCs w:val="21"/>
      <w:lang w:val="en-US" w:eastAsia="zh-CN" w:bidi="ar-SA"/>
    </w:rPr>
  </w:style>
  <w:style w:type="paragraph" w:styleId="1053" w:customStyle="1">
    <w:name w:val="新图表正文"/>
    <w:link w:val="1052"/>
    <w:qFormat/>
    <w:pPr>
      <w:jc w:val="both"/>
    </w:pPr>
    <w:rPr>
      <w:rFonts w:ascii="宋体" w:hAnsi="宋体"/>
      <w:sz w:val="18"/>
      <w:szCs w:val="21"/>
    </w:rPr>
  </w:style>
  <w:style w:type="character" w:styleId="1054" w:customStyle="1">
    <w:name w:val="样式 首行缩进:  2 字符 Char"/>
    <w:qFormat/>
    <w:rPr>
      <w:rFonts w:eastAsia="宋体" w:cs="宋体"/>
      <w:sz w:val="24"/>
      <w:lang w:val="en-US" w:eastAsia="zh-CN" w:bidi="ar-SA"/>
    </w:rPr>
  </w:style>
  <w:style w:type="character" w:styleId="1055" w:customStyle="1">
    <w:name w:val="纯文本 Char Char Char"/>
    <w:qFormat/>
    <w:rPr>
      <w:rFonts w:ascii="宋体" w:hAnsi="Courier New" w:eastAsia="宋体"/>
      <w:sz w:val="21"/>
      <w:szCs w:val="21"/>
      <w:lang w:val="en-US" w:eastAsia="zh-CN" w:bidi="ar-SA"/>
    </w:rPr>
  </w:style>
  <w:style w:type="character" w:styleId="1056" w:customStyle="1">
    <w:name w:val="特点 Char1"/>
    <w:qFormat/>
    <w:rPr>
      <w:rFonts w:eastAsia="宋体"/>
      <w:sz w:val="21"/>
      <w:lang w:val="en-US" w:eastAsia="zh-CN" w:bidi="ar-SA"/>
    </w:rPr>
  </w:style>
  <w:style w:type="paragraph" w:styleId="1057" w:customStyle="1">
    <w:name w:val="Char"/>
    <w:basedOn w:val="721"/>
    <w:qFormat/>
    <w:pPr>
      <w:spacing w:after="156" w:line="360" w:lineRule="auto"/>
    </w:pPr>
    <w:rPr>
      <w:rFonts w:ascii="Tahoma" w:hAnsi="Tahoma"/>
      <w:sz w:val="24"/>
    </w:rPr>
  </w:style>
  <w:style w:type="paragraph" w:styleId="1058" w:customStyle="1">
    <w:name w:val="Item List Char Char"/>
    <w:qFormat/>
    <w:pPr>
      <w:jc w:val="both"/>
      <w:spacing w:line="288" w:lineRule="auto"/>
    </w:pPr>
    <w:rPr>
      <w:rFonts w:ascii="Arial" w:hAnsi="Arial" w:cs="Arial"/>
      <w:b/>
      <w:bCs/>
      <w:sz w:val="21"/>
      <w:szCs w:val="28"/>
    </w:rPr>
  </w:style>
  <w:style w:type="paragraph" w:styleId="1059" w:customStyle="1">
    <w:name w:val="样式 样式 标题 3H3sect1.2.3BOD 0Heading 3 - oldh3l3CTLevel 3 Head... +..."/>
    <w:basedOn w:val="721"/>
    <w:qFormat/>
    <w:pPr>
      <w:jc w:val="left"/>
      <w:keepLines/>
      <w:keepNext/>
      <w:spacing w:before="156" w:after="156"/>
      <w:outlineLvl w:val="2"/>
    </w:pPr>
    <w:rPr>
      <w:rFonts w:cs="宋体"/>
      <w:b/>
      <w:bCs/>
      <w:sz w:val="24"/>
    </w:rPr>
  </w:style>
  <w:style w:type="paragraph" w:styleId="1060" w:customStyle="1">
    <w:name w:val="Body Text 20"/>
    <w:basedOn w:val="721"/>
    <w:qFormat/>
    <w:pPr>
      <w:ind w:left="720" w:hanging="720"/>
      <w:widowControl/>
    </w:pPr>
    <w:rPr>
      <w:sz w:val="24"/>
      <w:lang w:val="en-GB"/>
    </w:rPr>
  </w:style>
  <w:style w:type="paragraph" w:styleId="1061" w:customStyle="1">
    <w:name w:val="默认段落字体 Para Char Char Char Char Char Char Char Char Char1 Char Char Char Char Char Char Char"/>
    <w:basedOn w:val="773"/>
    <w:qFormat/>
  </w:style>
  <w:style w:type="paragraph" w:styleId="1062" w:customStyle="1">
    <w:name w:val="Normal1"/>
    <w:basedOn w:val="721"/>
    <w:qFormat/>
    <w:rPr>
      <w:rFonts w:ascii="Calibri" w:hAnsi="Calibri" w:eastAsia="Calibri" w:cs="宋体"/>
      <w:lang w:val="zh-CN"/>
    </w:rPr>
  </w:style>
  <w:style w:type="paragraph" w:styleId="1063" w:customStyle="1">
    <w:name w:val="xl46"/>
    <w:basedOn w:val="721"/>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64" w:customStyle="1">
    <w:name w:val="Char Char Char Char Char Char Char Char Char Char Char Char Char Char Char Char Char Char Char Char Char Char Char"/>
    <w:basedOn w:val="721"/>
    <w:qFormat/>
    <w:rPr>
      <w:rFonts w:ascii="Tahoma" w:hAnsi="Tahoma"/>
      <w:sz w:val="24"/>
    </w:rPr>
  </w:style>
  <w:style w:type="paragraph" w:styleId="1065" w:customStyle="1">
    <w:name w:val="马刚标题1"/>
    <w:basedOn w:val="722"/>
    <w:next w:val="721"/>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66" w:customStyle="1">
    <w:name w:val="7"/>
    <w:basedOn w:val="721"/>
    <w:next w:val="806"/>
    <w:qFormat/>
    <w:pPr>
      <w:jc w:val="left"/>
      <w:spacing w:before="100" w:beforeAutospacing="1" w:after="100" w:afterAutospacing="1"/>
      <w:widowControl/>
    </w:pPr>
    <w:rPr>
      <w:rFonts w:ascii="宋体" w:hAnsi="宋体"/>
      <w:sz w:val="24"/>
    </w:rPr>
  </w:style>
  <w:style w:type="paragraph" w:styleId="1067" w:customStyle="1">
    <w:name w:val="样式 样式 首行缩进:  2 字符 + 行距: 1.5 倍行距"/>
    <w:basedOn w:val="721"/>
    <w:qFormat/>
    <w:pPr>
      <w:ind w:firstLine="470"/>
      <w:spacing w:line="360" w:lineRule="auto"/>
    </w:pPr>
    <w:rPr>
      <w:sz w:val="24"/>
    </w:rPr>
  </w:style>
  <w:style w:type="paragraph" w:styleId="1068" w:customStyle="1">
    <w:name w:val="xl44"/>
    <w:basedOn w:val="72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69" w:customStyle="1">
    <w:name w:val="中等深浅网格 1 - 强调文字颜色 21"/>
    <w:basedOn w:val="721"/>
    <w:qFormat/>
    <w:pPr>
      <w:ind w:firstLine="420"/>
    </w:pPr>
    <w:rPr>
      <w:rFonts w:ascii="Calibri" w:hAnsi="Calibri"/>
      <w:szCs w:val="22"/>
    </w:rPr>
  </w:style>
  <w:style w:type="paragraph" w:styleId="1070" w:customStyle="1">
    <w:name w:val="greytypebeni"/>
    <w:basedOn w:val="721"/>
    <w:qFormat/>
    <w:pPr>
      <w:jc w:val="left"/>
      <w:widowControl/>
    </w:pPr>
    <w:rPr>
      <w:rFonts w:ascii="宋体" w:hAnsi="宋体" w:cs="宋体"/>
      <w:sz w:val="24"/>
      <w:szCs w:val="24"/>
    </w:rPr>
  </w:style>
  <w:style w:type="paragraph" w:styleId="1071" w:customStyle="1">
    <w:name w:val="font14"/>
    <w:basedOn w:val="721"/>
    <w:qFormat/>
    <w:pPr>
      <w:jc w:val="left"/>
      <w:spacing w:before="100" w:beforeAutospacing="1" w:after="100" w:afterAutospacing="1"/>
      <w:widowControl/>
    </w:pPr>
    <w:rPr>
      <w:sz w:val="36"/>
      <w:szCs w:val="36"/>
    </w:rPr>
  </w:style>
  <w:style w:type="paragraph" w:styleId="1072" w:customStyle="1">
    <w:name w:val="xl36"/>
    <w:basedOn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73" w:customStyle="1">
    <w:name w:val="Char Char Char Char Char Char Char Char Char Char Char Char Char Char"/>
    <w:basedOn w:val="721"/>
    <w:qFormat/>
    <w:rPr>
      <w:rFonts w:ascii="Tahoma" w:hAnsi="Tahoma"/>
      <w:sz w:val="24"/>
    </w:rPr>
  </w:style>
  <w:style w:type="paragraph" w:styleId="1074" w:customStyle="1">
    <w:name w:val="标准小四"/>
    <w:basedOn w:val="721"/>
    <w:qFormat/>
    <w:pPr>
      <w:ind w:firstLine="480"/>
      <w:spacing w:line="360" w:lineRule="auto"/>
    </w:pPr>
    <w:rPr>
      <w:rFonts w:ascii="Arial" w:hAnsi="Arial"/>
      <w:sz w:val="24"/>
      <w:szCs w:val="21"/>
    </w:rPr>
  </w:style>
  <w:style w:type="paragraph" w:styleId="1075" w:customStyle="1">
    <w:name w:val="样式 段后: 0.25 行"/>
    <w:basedOn w:val="721"/>
    <w:qFormat/>
    <w:pPr>
      <w:ind w:firstLine="420"/>
      <w:jc w:val="left"/>
      <w:spacing w:after="78" w:line="300" w:lineRule="auto"/>
      <w:widowControl/>
    </w:pPr>
    <w:rPr>
      <w:rFonts w:ascii="Arial" w:hAnsi="Arial" w:cs="宋体"/>
      <w:sz w:val="22"/>
      <w:lang w:eastAsia="en-US" w:bidi="en-US"/>
    </w:rPr>
  </w:style>
  <w:style w:type="paragraph" w:styleId="1076" w:customStyle="1">
    <w:name w:val="Char Char1"/>
    <w:basedOn w:val="721"/>
    <w:qFormat/>
    <w:rPr>
      <w:rFonts w:ascii="Tahoma" w:hAnsi="Tahoma"/>
      <w:sz w:val="24"/>
    </w:rPr>
  </w:style>
  <w:style w:type="paragraph" w:styleId="1077" w:customStyle="1">
    <w:name w:val="样式3"/>
    <w:basedOn w:val="721"/>
    <w:next w:val="721"/>
    <w:qFormat/>
    <w:pPr>
      <w:spacing w:line="360" w:lineRule="auto"/>
    </w:pPr>
  </w:style>
  <w:style w:type="paragraph" w:styleId="1078" w:customStyle="1">
    <w:name w:val="_Style 42"/>
    <w:basedOn w:val="721"/>
    <w:next w:val="780"/>
    <w:qFormat/>
    <w:rPr>
      <w:rFonts w:ascii="方正楷体_GB2312" w:hAnsi="Arial" w:eastAsia="方正楷体_GB2312"/>
      <w:sz w:val="28"/>
    </w:rPr>
  </w:style>
  <w:style w:type="paragraph" w:styleId="1079" w:customStyle="1">
    <w:name w:val="Char1 Char Char Char"/>
    <w:basedOn w:val="721"/>
    <w:qFormat/>
    <w:rPr>
      <w:rFonts w:ascii="Tahoma" w:hAnsi="Tahoma" w:cs="Tahoma"/>
      <w:sz w:val="24"/>
    </w:rPr>
  </w:style>
  <w:style w:type="paragraph" w:styleId="1080" w:customStyle="1">
    <w:name w:val="正文 A"/>
    <w:qFormat/>
    <w:pPr>
      <w:jc w:val="both"/>
      <w:widowControl w:val="off"/>
      <w:framePr w:wrap="around" w:hAnchor="text" w:yAlign="top"/>
    </w:pPr>
    <w:rPr>
      <w:rFonts w:eastAsia="Arial Unicode MS" w:cs="Arial Unicode MS"/>
      <w:color w:val="000000"/>
      <w:sz w:val="21"/>
      <w:szCs w:val="21"/>
    </w:rPr>
  </w:style>
  <w:style w:type="paragraph" w:styleId="1081" w:customStyle="1">
    <w:name w:val="Char Char1 Char Char Char Char"/>
    <w:basedOn w:val="773"/>
    <w:qFormat/>
    <w:pPr>
      <w:ind w:left="357"/>
      <w:jc w:val="left"/>
      <w:spacing w:line="436" w:lineRule="exact"/>
      <w:outlineLvl w:val="3"/>
    </w:pPr>
    <w:rPr>
      <w:rFonts w:ascii="Tahoma" w:hAnsi="Tahoma" w:cs="Tahoma"/>
      <w:b/>
      <w:sz w:val="24"/>
      <w:szCs w:val="24"/>
    </w:rPr>
  </w:style>
  <w:style w:type="paragraph" w:styleId="1082" w:customStyle="1">
    <w:name w:val="标题 4宋体"/>
    <w:basedOn w:val="725"/>
    <w:qFormat/>
    <w:pPr>
      <w:jc w:val="left"/>
      <w:keepLines w:val="0"/>
      <w:spacing w:before="0" w:after="0" w:line="360" w:lineRule="auto"/>
    </w:pPr>
    <w:rPr>
      <w:rFonts w:ascii="宋体" w:hAnsi="宋体" w:eastAsia="宋体"/>
      <w:bCs/>
      <w:color w:val="000000"/>
      <w:sz w:val="24"/>
    </w:rPr>
  </w:style>
  <w:style w:type="paragraph" w:styleId="1083" w:customStyle="1">
    <w:name w:val="xl57"/>
    <w:basedOn w:val="721"/>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84" w:customStyle="1">
    <w:name w:val="Char Char Char Char Char Char Char Char Char Char Char Char Char Char Char Char Char Char Char Char Char"/>
    <w:basedOn w:val="721"/>
    <w:qFormat/>
    <w:rPr>
      <w:rFonts w:ascii="Tahoma" w:hAnsi="Tahoma" w:cs="Tahoma"/>
      <w:sz w:val="24"/>
    </w:rPr>
  </w:style>
  <w:style w:type="paragraph" w:styleId="1085" w:customStyle="1">
    <w:name w:val="xl45"/>
    <w:basedOn w:val="721"/>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86" w:customStyle="1">
    <w:name w:val="xl25"/>
    <w:basedOn w:val="721"/>
    <w:qFormat/>
    <w:pPr>
      <w:jc w:val="center"/>
      <w:spacing w:before="100" w:beforeAutospacing="1" w:after="100" w:afterAutospacing="1"/>
      <w:widowControl/>
      <w:pBdr>
        <w:right w:val="single" w:color="000000" w:sz="4" w:space="0"/>
      </w:pBdr>
    </w:pPr>
    <w:rPr>
      <w:szCs w:val="21"/>
    </w:rPr>
  </w:style>
  <w:style w:type="paragraph" w:styleId="1087" w:customStyle="1">
    <w:name w:val="丁华正文"/>
    <w:basedOn w:val="798"/>
    <w:qFormat/>
    <w:pPr>
      <w:ind w:left="0" w:firstLine="510"/>
      <w:spacing w:line="360" w:lineRule="auto"/>
    </w:pPr>
    <w:rPr>
      <w:rFonts w:ascii="Times New Roman" w:hAnsi="Times New Roman" w:eastAsia="宋体"/>
      <w:color w:val="000000"/>
      <w:sz w:val="24"/>
      <w:szCs w:val="16"/>
    </w:rPr>
  </w:style>
  <w:style w:type="paragraph" w:styleId="1088" w:customStyle="1">
    <w:name w:val="小四 段落 宋体 Char Char"/>
    <w:basedOn w:val="721"/>
    <w:qFormat/>
    <w:pPr>
      <w:ind w:firstLine="480"/>
      <w:spacing w:line="360" w:lineRule="auto"/>
    </w:pPr>
    <w:rPr>
      <w:rFonts w:ascii="宋体" w:hAnsi="宋体"/>
      <w:sz w:val="24"/>
      <w:szCs w:val="24"/>
    </w:rPr>
  </w:style>
  <w:style w:type="paragraph" w:styleId="1089" w:customStyle="1">
    <w:name w:val="样式 标题 2第一章 标题 2Heading 2 HiddenHeading 2 CCBSheading 2H2h2..."/>
    <w:basedOn w:val="723"/>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90" w:customStyle="1">
    <w:name w:val="段落"/>
    <w:basedOn w:val="721"/>
    <w:qFormat/>
    <w:pPr>
      <w:ind w:firstLine="480"/>
      <w:spacing w:line="460" w:lineRule="exact"/>
    </w:pPr>
    <w:rPr>
      <w:sz w:val="24"/>
    </w:rPr>
  </w:style>
  <w:style w:type="paragraph" w:styleId="1091" w:customStyle="1">
    <w:name w:val="Char Char Char Char Char Char Char Char Char Char Char Char Char Char1"/>
    <w:basedOn w:val="721"/>
    <w:qFormat/>
    <w:rPr>
      <w:rFonts w:ascii="Tahoma" w:hAnsi="Tahoma" w:cs="Tahoma"/>
      <w:sz w:val="24"/>
    </w:rPr>
  </w:style>
  <w:style w:type="paragraph" w:styleId="1092" w:customStyle="1">
    <w:name w:val="默认段落字体 Para Char Char Char Char Char Char Char"/>
    <w:basedOn w:val="721"/>
    <w:qFormat/>
  </w:style>
  <w:style w:type="paragraph" w:styleId="1093" w:customStyle="1">
    <w:name w:val="af17cgridlangnp1033langf"/>
    <w:qFormat/>
    <w:pPr>
      <w:ind w:left="567" w:firstLine="510"/>
      <w:jc w:val="both"/>
      <w:spacing w:before="156" w:line="360" w:lineRule="atLeast"/>
      <w:widowControl w:val="off"/>
    </w:pPr>
  </w:style>
  <w:style w:type="paragraph" w:styleId="1094" w:customStyle="1">
    <w:name w:val="正文 + Arial Char"/>
    <w:basedOn w:val="721"/>
    <w:qFormat/>
    <w:pPr>
      <w:ind w:left="315" w:hanging="315"/>
      <w:spacing w:line="300" w:lineRule="auto"/>
      <w:widowControl/>
      <w:tabs>
        <w:tab w:val="left" w:pos="315" w:leader="none"/>
      </w:tabs>
    </w:pPr>
    <w:rPr>
      <w:rFonts w:ascii="Arial" w:hAnsi="Arial" w:cs="Arial"/>
      <w:b/>
      <w:color w:val="000000"/>
    </w:rPr>
  </w:style>
  <w:style w:type="paragraph" w:styleId="1095" w:customStyle="1">
    <w:name w:val="Char1"/>
    <w:basedOn w:val="721"/>
    <w:qFormat/>
    <w:pPr>
      <w:jc w:val="left"/>
      <w:spacing w:after="160" w:line="240" w:lineRule="exact"/>
      <w:widowControl/>
    </w:pPr>
    <w:rPr>
      <w:rFonts w:ascii="Verdana" w:hAnsi="Verdana" w:eastAsia="方正仿宋_GB2312"/>
      <w:sz w:val="24"/>
      <w:lang w:eastAsia="en-US"/>
    </w:rPr>
  </w:style>
  <w:style w:type="paragraph" w:styleId="1096" w:customStyle="1">
    <w:name w:val="Pa6"/>
    <w:basedOn w:val="721"/>
    <w:next w:val="721"/>
    <w:qFormat/>
    <w:pPr>
      <w:jc w:val="left"/>
      <w:spacing w:line="241" w:lineRule="atLeast"/>
    </w:pPr>
    <w:rPr>
      <w:rFonts w:ascii="DejaVu Math TeX Gyre" w:eastAsia="DejaVu Math TeX Gyre"/>
      <w:sz w:val="24"/>
      <w:szCs w:val="24"/>
    </w:rPr>
  </w:style>
  <w:style w:type="paragraph" w:styleId="1097" w:customStyle="1">
    <w:name w:val="马刚标题3"/>
    <w:basedOn w:val="721"/>
    <w:next w:val="72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98" w:customStyle="1">
    <w:name w:val="content_lineheight"/>
    <w:basedOn w:val="721"/>
    <w:qFormat/>
    <w:pPr>
      <w:jc w:val="left"/>
      <w:spacing w:before="100" w:beforeAutospacing="1" w:after="100" w:afterAutospacing="1"/>
      <w:widowControl/>
    </w:pPr>
    <w:rPr>
      <w:rFonts w:ascii="宋体" w:hAnsi="宋体"/>
      <w:sz w:val="24"/>
      <w:szCs w:val="24"/>
    </w:rPr>
  </w:style>
  <w:style w:type="paragraph" w:styleId="1099" w:customStyle="1">
    <w:name w:val="默认段落字体 Para Char"/>
    <w:basedOn w:val="721"/>
    <w:qFormat/>
    <w:rPr>
      <w:sz w:val="24"/>
      <w:szCs w:val="24"/>
    </w:rPr>
  </w:style>
  <w:style w:type="paragraph" w:styleId="1100" w:customStyle="1">
    <w:name w:val="表格"/>
    <w:basedOn w:val="721"/>
    <w:qFormat/>
    <w:pPr>
      <w:ind w:firstLine="21"/>
    </w:pPr>
    <w:rPr>
      <w:rFonts w:ascii="宋体" w:hAnsi="宋体" w:cs="宋体"/>
      <w:sz w:val="20"/>
    </w:rPr>
  </w:style>
  <w:style w:type="paragraph" w:styleId="1101" w:customStyle="1">
    <w:name w:val="Char Char Char Char Char Char Char Char Char Char Char"/>
    <w:basedOn w:val="721"/>
    <w:qFormat/>
    <w:rPr>
      <w:rFonts w:ascii="Tahoma" w:hAnsi="Tahoma" w:cs="Tahoma"/>
      <w:sz w:val="24"/>
    </w:rPr>
  </w:style>
  <w:style w:type="paragraph" w:styleId="1102" w:customStyle="1">
    <w:name w:val="丁华标题1"/>
    <w:basedOn w:val="722"/>
    <w:next w:val="1087"/>
    <w:qFormat/>
    <w:pPr>
      <w:numPr>
        <w:numId w:val="1"/>
      </w:numPr>
      <w:ind w:firstLine="0"/>
      <w:jc w:val="left"/>
      <w:keepLines/>
      <w:spacing w:before="600" w:after="120" w:line="578" w:lineRule="auto"/>
      <w:tabs>
        <w:tab w:val="left" w:pos="567" w:leader="none"/>
      </w:tabs>
    </w:pPr>
    <w:rPr>
      <w:rFonts w:ascii="Times New Roman"/>
      <w:b w:val="0"/>
      <w:sz w:val="32"/>
      <w:szCs w:val="20"/>
    </w:rPr>
  </w:style>
  <w:style w:type="paragraph" w:styleId="1103" w:customStyle="1">
    <w:name w:val="列表段落"/>
    <w:basedOn w:val="721"/>
    <w:uiPriority w:val="34"/>
    <w:qFormat/>
    <w:pPr>
      <w:ind w:firstLine="420"/>
    </w:pPr>
    <w:rPr>
      <w:szCs w:val="24"/>
    </w:rPr>
  </w:style>
  <w:style w:type="paragraph" w:styleId="1104" w:customStyle="1">
    <w:name w:val="正文表标题"/>
    <w:next w:val="1105"/>
    <w:qFormat/>
    <w:pPr>
      <w:ind w:left="900" w:hanging="420"/>
      <w:jc w:val="center"/>
      <w:tabs>
        <w:tab w:val="left" w:pos="900" w:leader="none"/>
      </w:tabs>
    </w:pPr>
    <w:rPr>
      <w:rFonts w:ascii="黑体" w:eastAsia="黑体"/>
      <w:sz w:val="21"/>
    </w:rPr>
  </w:style>
  <w:style w:type="paragraph" w:styleId="1105" w:customStyle="1">
    <w:name w:val="段"/>
    <w:next w:val="721"/>
    <w:qFormat/>
    <w:pPr>
      <w:ind w:firstLine="200"/>
      <w:jc w:val="both"/>
    </w:pPr>
    <w:rPr>
      <w:rFonts w:ascii="宋体"/>
      <w:sz w:val="21"/>
    </w:rPr>
  </w:style>
  <w:style w:type="paragraph" w:styleId="1106" w:customStyle="1">
    <w:name w:val="样式"/>
    <w:basedOn w:val="721"/>
    <w:qFormat/>
    <w:pPr>
      <w:spacing w:before="120" w:after="120" w:line="360" w:lineRule="auto"/>
    </w:pPr>
    <w:rPr>
      <w:rFonts w:ascii="宋体"/>
      <w:sz w:val="24"/>
    </w:rPr>
  </w:style>
  <w:style w:type="paragraph" w:styleId="1107" w:customStyle="1">
    <w:name w:val="Char2"/>
    <w:basedOn w:val="721"/>
    <w:semiHidden/>
    <w:qFormat/>
    <w:rPr>
      <w:rFonts w:ascii="Tahoma" w:hAnsi="Tahoma" w:cs="方正仿宋_GB2312"/>
      <w:sz w:val="24"/>
      <w:szCs w:val="28"/>
    </w:rPr>
  </w:style>
  <w:style w:type="paragraph" w:styleId="1108" w:customStyle="1">
    <w:name w:val="xl43"/>
    <w:basedOn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09" w:customStyle="1">
    <w:name w:val="font13"/>
    <w:basedOn w:val="721"/>
    <w:qFormat/>
    <w:pPr>
      <w:jc w:val="left"/>
      <w:spacing w:before="100" w:beforeAutospacing="1" w:after="100" w:afterAutospacing="1"/>
      <w:widowControl/>
    </w:pPr>
    <w:rPr>
      <w:i/>
      <w:iCs/>
      <w:sz w:val="36"/>
      <w:szCs w:val="36"/>
    </w:rPr>
  </w:style>
  <w:style w:type="paragraph" w:styleId="1110" w:customStyle="1">
    <w:name w:val="a0"/>
    <w:basedOn w:val="721"/>
    <w:qFormat/>
    <w:pPr>
      <w:spacing w:before="100" w:beforeAutospacing="1" w:after="100" w:afterAutospacing="1"/>
      <w:widowControl/>
    </w:pPr>
    <w:rPr>
      <w:rFonts w:ascii="宋体" w:hAnsi="宋体" w:cs="宋体"/>
      <w:sz w:val="24"/>
      <w:szCs w:val="24"/>
    </w:rPr>
  </w:style>
  <w:style w:type="paragraph" w:styleId="1111" w:customStyle="1">
    <w:name w:val="项目符号，一级"/>
    <w:basedOn w:val="1112"/>
    <w:next w:val="1112"/>
    <w:qFormat/>
    <w:pPr>
      <w:ind w:left="376" w:firstLine="0"/>
      <w:spacing w:line="240" w:lineRule="atLeast"/>
      <w:tabs>
        <w:tab w:val="left" w:pos="1320" w:leader="none"/>
      </w:tabs>
    </w:pPr>
    <w:rPr>
      <w:bCs w:val="0"/>
      <w:color w:val="000000"/>
      <w:szCs w:val="24"/>
    </w:rPr>
  </w:style>
  <w:style w:type="paragraph" w:styleId="1112" w:customStyle="1">
    <w:name w:val="正文格式"/>
    <w:basedOn w:val="721"/>
    <w:qFormat/>
    <w:pPr>
      <w:ind w:left="178" w:right="44" w:hanging="178"/>
      <w:jc w:val="left"/>
      <w:spacing w:before="78" w:line="360" w:lineRule="auto"/>
      <w:widowControl/>
    </w:pPr>
    <w:rPr>
      <w:rFonts w:ascii="宋体" w:hAnsi="宋体"/>
      <w:bCs/>
      <w:szCs w:val="21"/>
    </w:rPr>
  </w:style>
  <w:style w:type="paragraph" w:styleId="1113" w:customStyle="1">
    <w:name w:val="Char Char Char Char Char Char Char"/>
    <w:basedOn w:val="721"/>
    <w:qFormat/>
    <w:rPr>
      <w:rFonts w:ascii="Tahoma" w:hAnsi="Tahoma"/>
      <w:sz w:val="24"/>
    </w:rPr>
  </w:style>
  <w:style w:type="paragraph" w:styleId="1114" w:customStyle="1">
    <w:name w:val="xl63"/>
    <w:basedOn w:val="721"/>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15" w:customStyle="1">
    <w:name w:val="Char Char11"/>
    <w:basedOn w:val="721"/>
    <w:qFormat/>
    <w:rPr>
      <w:rFonts w:ascii="Tahoma" w:hAnsi="Tahoma" w:cs="Tahoma"/>
      <w:sz w:val="24"/>
    </w:rPr>
  </w:style>
  <w:style w:type="paragraph" w:styleId="1116" w:customStyle="1">
    <w:name w:val="Char Char Char Char Char"/>
    <w:basedOn w:val="721"/>
    <w:qFormat/>
    <w:rPr>
      <w:rFonts w:ascii="Tahoma" w:hAnsi="Tahoma"/>
      <w:sz w:val="24"/>
    </w:rPr>
  </w:style>
  <w:style w:type="paragraph" w:styleId="1117" w:customStyle="1">
    <w:name w:val="正文lzq"/>
    <w:basedOn w:val="721"/>
    <w:qFormat/>
    <w:pPr>
      <w:ind w:firstLine="480"/>
      <w:spacing w:line="360" w:lineRule="auto"/>
    </w:pPr>
    <w:rPr>
      <w:sz w:val="24"/>
    </w:rPr>
  </w:style>
  <w:style w:type="paragraph" w:styleId="1118" w:customStyle="1">
    <w:name w:val="xl52"/>
    <w:basedOn w:val="72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19" w:customStyle="1">
    <w:name w:val="xl56"/>
    <w:basedOn w:val="72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20" w:customStyle="1">
    <w:name w:val="xl62"/>
    <w:basedOn w:val="72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21" w:customStyle="1">
    <w:name w:val="列表内容"/>
    <w:basedOn w:val="721"/>
    <w:next w:val="721"/>
    <w:qFormat/>
    <w:pPr>
      <w:ind w:left="840" w:hanging="420"/>
      <w:jc w:val="left"/>
      <w:widowControl/>
      <w:tabs>
        <w:tab w:val="left" w:pos="840" w:leader="none"/>
      </w:tabs>
    </w:pPr>
    <w:rPr>
      <w:sz w:val="18"/>
      <w:szCs w:val="24"/>
    </w:rPr>
  </w:style>
  <w:style w:type="paragraph" w:styleId="1122" w:customStyle="1">
    <w:name w:val="xl47"/>
    <w:basedOn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23" w:customStyle="1">
    <w:name w:val="xl42"/>
    <w:basedOn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4" w:customStyle="1">
    <w:name w:val="xl53"/>
    <w:basedOn w:val="72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25" w:customStyle="1">
    <w:name w:val="Default"/>
    <w:next w:val="721"/>
    <w:qFormat/>
    <w:pPr>
      <w:widowControl w:val="off"/>
    </w:pPr>
    <w:rPr>
      <w:rFonts w:ascii="宋体" w:cs="宋体"/>
      <w:color w:val="000000"/>
      <w:sz w:val="24"/>
      <w:szCs w:val="24"/>
    </w:rPr>
  </w:style>
  <w:style w:type="paragraph" w:styleId="1126" w:customStyle="1">
    <w:name w:val="Char Char Char Char Char Char Char Char Char"/>
    <w:basedOn w:val="721"/>
    <w:qFormat/>
    <w:pPr>
      <w:ind w:left="200" w:hanging="200"/>
      <w:tabs>
        <w:tab w:val="left" w:pos="360" w:leader="none"/>
      </w:tabs>
    </w:pPr>
    <w:rPr>
      <w:sz w:val="24"/>
      <w:szCs w:val="24"/>
    </w:rPr>
  </w:style>
  <w:style w:type="paragraph" w:styleId="1127" w:customStyle="1">
    <w:name w:val="font9"/>
    <w:basedOn w:val="721"/>
    <w:qFormat/>
    <w:pPr>
      <w:jc w:val="left"/>
      <w:spacing w:before="100" w:beforeAutospacing="1" w:after="100" w:afterAutospacing="1"/>
      <w:widowControl/>
    </w:pPr>
    <w:rPr>
      <w:b/>
      <w:bCs/>
      <w:sz w:val="20"/>
    </w:rPr>
  </w:style>
  <w:style w:type="paragraph" w:styleId="1128" w:customStyle="1">
    <w:name w:val="华宇段落1 Char"/>
    <w:basedOn w:val="721"/>
    <w:qFormat/>
    <w:pPr>
      <w:ind w:firstLine="200"/>
      <w:spacing w:line="360" w:lineRule="auto"/>
    </w:pPr>
    <w:rPr>
      <w:bCs/>
      <w:sz w:val="24"/>
      <w:szCs w:val="24"/>
    </w:rPr>
  </w:style>
  <w:style w:type="paragraph" w:styleId="1129" w:customStyle="1">
    <w:name w:val="段 Char"/>
    <w:qFormat/>
    <w:pPr>
      <w:ind w:firstLine="200"/>
      <w:jc w:val="both"/>
    </w:pPr>
    <w:rPr>
      <w:rFonts w:ascii="宋体"/>
      <w:sz w:val="21"/>
    </w:rPr>
  </w:style>
  <w:style w:type="paragraph" w:styleId="1130" w:customStyle="1">
    <w:name w:val="xl35"/>
    <w:basedOn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31" w:customStyle="1">
    <w:name w:val="表头_5"/>
    <w:basedOn w:val="721"/>
    <w:qFormat/>
    <w:pPr>
      <w:spacing w:line="360" w:lineRule="auto"/>
    </w:pPr>
    <w:rPr>
      <w:b/>
      <w:bCs/>
      <w:sz w:val="28"/>
      <w:szCs w:val="21"/>
    </w:rPr>
  </w:style>
  <w:style w:type="paragraph" w:styleId="1132" w:customStyle="1">
    <w:name w:val="xl39"/>
    <w:basedOn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3" w:customStyle="1">
    <w:name w:val="样式 样式 首行缩进:  0.74 厘米 行距: 1.5 倍行距 + 段后: 0.5 行"/>
    <w:basedOn w:val="721"/>
    <w:qFormat/>
    <w:pPr>
      <w:ind w:firstLine="420"/>
      <w:spacing w:line="360" w:lineRule="auto"/>
    </w:pPr>
    <w:rPr>
      <w:rFonts w:ascii="方正楷体_GB2312" w:eastAsia="方正楷体_GB2312"/>
      <w:bCs/>
      <w:sz w:val="24"/>
    </w:rPr>
  </w:style>
  <w:style w:type="paragraph" w:styleId="1134" w:customStyle="1">
    <w:name w:val="小四 段落 宋体 Char"/>
    <w:basedOn w:val="771"/>
    <w:qFormat/>
    <w:pPr>
      <w:ind w:left="0" w:right="-33" w:firstLine="600"/>
      <w:jc w:val="left"/>
      <w:tabs>
        <w:tab w:val="clear" w:pos="2952" w:leader="none"/>
      </w:tabs>
    </w:pPr>
    <w:rPr>
      <w:rFonts w:ascii="方正仿宋_GB2312" w:eastAsia="方正仿宋_GB2312"/>
      <w:sz w:val="30"/>
      <w:szCs w:val="30"/>
    </w:rPr>
  </w:style>
  <w:style w:type="paragraph" w:styleId="1135" w:customStyle="1">
    <w:name w:val="Char Char Char"/>
    <w:basedOn w:val="721"/>
    <w:qFormat/>
    <w:rPr>
      <w:rFonts w:ascii="Tahoma" w:hAnsi="Tahoma"/>
      <w:sz w:val="24"/>
    </w:rPr>
  </w:style>
  <w:style w:type="paragraph" w:styleId="1136" w:customStyle="1">
    <w:name w:val="No Spacing0"/>
    <w:qFormat/>
    <w:pPr>
      <w:jc w:val="both"/>
      <w:widowControl w:val="off"/>
    </w:pPr>
    <w:rPr>
      <w:rFonts w:eastAsia="微软雅黑"/>
      <w:sz w:val="24"/>
      <w:szCs w:val="22"/>
    </w:rPr>
  </w:style>
  <w:style w:type="paragraph" w:styleId="1137" w:customStyle="1">
    <w:name w:val="纯文本1"/>
    <w:basedOn w:val="721"/>
    <w:qFormat/>
    <w:rPr>
      <w:rFonts w:ascii="宋体" w:hAnsi="宋体" w:eastAsia="方正楷体_GB2312" w:cs="宋体"/>
      <w:sz w:val="28"/>
    </w:rPr>
  </w:style>
  <w:style w:type="paragraph" w:styleId="1138" w:customStyle="1">
    <w:name w:val="Char Char Char Char"/>
    <w:basedOn w:val="773"/>
    <w:qFormat/>
    <w:pPr>
      <w:spacing w:line="360" w:lineRule="auto"/>
    </w:pPr>
    <w:rPr>
      <w:rFonts w:ascii="Tahoma" w:hAnsi="Tahoma"/>
      <w:sz w:val="24"/>
      <w:szCs w:val="24"/>
    </w:rPr>
  </w:style>
  <w:style w:type="paragraph" w:styleId="1139" w:customStyle="1">
    <w:name w:val="符号与编号 Char Char"/>
    <w:basedOn w:val="721"/>
    <w:qFormat/>
    <w:pPr>
      <w:ind w:left="839" w:hanging="419"/>
      <w:spacing w:after="156" w:line="400" w:lineRule="atLeast"/>
      <w:tabs>
        <w:tab w:val="left" w:pos="840" w:leader="none"/>
      </w:tabs>
    </w:pPr>
    <w:rPr>
      <w:sz w:val="24"/>
      <w:szCs w:val="24"/>
    </w:rPr>
  </w:style>
  <w:style w:type="paragraph" w:styleId="1140" w:customStyle="1">
    <w:name w:val="Pa5"/>
    <w:basedOn w:val="721"/>
    <w:next w:val="721"/>
    <w:qFormat/>
    <w:pPr>
      <w:jc w:val="left"/>
      <w:spacing w:line="241" w:lineRule="atLeast"/>
    </w:pPr>
    <w:rPr>
      <w:rFonts w:ascii="DejaVu Math TeX Gyre" w:eastAsia="DejaVu Math TeX Gyre"/>
      <w:sz w:val="24"/>
      <w:szCs w:val="24"/>
    </w:rPr>
  </w:style>
  <w:style w:type="paragraph" w:styleId="1141" w:customStyle="1">
    <w:name w:val="Table Paragraph"/>
    <w:basedOn w:val="721"/>
    <w:uiPriority w:val="1"/>
    <w:qFormat/>
    <w:rPr>
      <w:rFonts w:ascii="宋体" w:hAnsi="宋体" w:cs="宋体"/>
      <w:lang w:val="zh-CN" w:bidi="zh-CN"/>
    </w:rPr>
  </w:style>
  <w:style w:type="paragraph" w:styleId="1142" w:customStyle="1">
    <w:name w:val="列出段落1"/>
    <w:basedOn w:val="721"/>
    <w:qFormat/>
    <w:pPr>
      <w:contextualSpacing/>
      <w:ind w:left="720"/>
      <w:jc w:val="left"/>
      <w:widowControl/>
    </w:pPr>
    <w:rPr>
      <w:rFonts w:ascii="Arial" w:hAnsi="Arial" w:eastAsia="黑体"/>
      <w:sz w:val="24"/>
      <w:szCs w:val="24"/>
      <w:lang w:eastAsia="en-US"/>
    </w:rPr>
  </w:style>
  <w:style w:type="paragraph" w:styleId="1143" w:customStyle="1">
    <w:name w:val="xl37"/>
    <w:basedOn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4" w:customStyle="1">
    <w:name w:val="Bullets L1"/>
    <w:basedOn w:val="721"/>
    <w:qFormat/>
    <w:pPr>
      <w:numPr>
        <w:numId w:val="2"/>
      </w:numPr>
      <w:jc w:val="left"/>
      <w:spacing w:before="60" w:after="60"/>
      <w:widowControl/>
      <w:tabs>
        <w:tab w:val="left" w:pos="360" w:leader="none"/>
      </w:tabs>
    </w:pPr>
    <w:rPr>
      <w:rFonts w:ascii="Arial" w:hAnsi="Arial"/>
      <w:sz w:val="20"/>
    </w:rPr>
  </w:style>
  <w:style w:type="paragraph" w:styleId="1145" w:customStyle="1">
    <w:name w:val="xl38"/>
    <w:basedOn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6" w:customStyle="1">
    <w:name w:val="表格1"/>
    <w:basedOn w:val="721"/>
    <w:qFormat/>
    <w:rPr>
      <w:rFonts w:ascii="宋体"/>
      <w:szCs w:val="21"/>
    </w:rPr>
  </w:style>
  <w:style w:type="paragraph" w:styleId="1147" w:customStyle="1">
    <w:name w:val="标题3"/>
    <w:basedOn w:val="724"/>
    <w:qFormat/>
    <w:pPr>
      <w:keepLines w:val="0"/>
      <w:keepNext w:val="0"/>
      <w:spacing w:line="360" w:lineRule="auto"/>
    </w:pPr>
    <w:rPr>
      <w:rFonts w:eastAsia="方正仿宋_GB2312"/>
      <w:b w:val="0"/>
      <w:bCs/>
      <w:sz w:val="30"/>
      <w:szCs w:val="32"/>
    </w:rPr>
  </w:style>
  <w:style w:type="paragraph" w:styleId="1148" w:customStyle="1">
    <w:name w:val="xl49"/>
    <w:basedOn w:val="721"/>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49" w:customStyle="1">
    <w:name w:val="正文 首行缩进:  2 字符 Char"/>
    <w:basedOn w:val="721"/>
    <w:qFormat/>
    <w:pPr>
      <w:ind w:firstLine="480"/>
      <w:spacing w:line="360" w:lineRule="auto"/>
    </w:pPr>
    <w:rPr>
      <w:rFonts w:cs="宋体"/>
      <w:sz w:val="24"/>
    </w:rPr>
  </w:style>
  <w:style w:type="paragraph" w:styleId="1150" w:customStyle="1">
    <w:name w:val="Char Char Char Char Char Char Char1 Char"/>
    <w:basedOn w:val="721"/>
    <w:qFormat/>
    <w:rPr>
      <w:rFonts w:ascii="Tahoma" w:hAnsi="Tahoma" w:cs="Tahoma"/>
      <w:sz w:val="24"/>
    </w:rPr>
  </w:style>
  <w:style w:type="paragraph" w:styleId="1151" w:customStyle="1">
    <w:name w:val="标题3，章节第三层"/>
    <w:basedOn w:val="721"/>
    <w:next w:val="1112"/>
    <w:qFormat/>
    <w:pPr>
      <w:spacing w:before="78" w:line="300" w:lineRule="auto"/>
      <w:outlineLvl w:val="2"/>
    </w:pPr>
    <w:rPr>
      <w:rFonts w:ascii="Arial" w:hAnsi="Arial" w:eastAsia="华文细黑"/>
      <w:sz w:val="30"/>
      <w:szCs w:val="24"/>
    </w:rPr>
  </w:style>
  <w:style w:type="paragraph" w:styleId="1152" w:customStyle="1">
    <w:name w:val="font6"/>
    <w:basedOn w:val="721"/>
    <w:qFormat/>
    <w:pPr>
      <w:jc w:val="left"/>
      <w:spacing w:before="100" w:beforeAutospacing="1" w:after="100" w:afterAutospacing="1"/>
      <w:widowControl/>
    </w:pPr>
    <w:rPr>
      <w:rFonts w:ascii="宋体" w:hAnsi="宋体" w:cs="宋体"/>
      <w:b/>
      <w:bCs/>
      <w:sz w:val="20"/>
    </w:rPr>
  </w:style>
  <w:style w:type="paragraph" w:styleId="1153" w:customStyle="1">
    <w:name w:val="Item Step in Table"/>
    <w:qFormat/>
    <w:pPr>
      <w:numPr>
        <w:numId w:val="3"/>
      </w:numPr>
      <w:jc w:val="both"/>
      <w:spacing w:before="40" w:after="40"/>
      <w:tabs>
        <w:tab w:val="left" w:pos="397" w:leader="none"/>
      </w:tabs>
    </w:pPr>
    <w:rPr>
      <w:rFonts w:ascii="Arial" w:hAnsi="Arial" w:cs="Arial"/>
      <w:sz w:val="18"/>
      <w:szCs w:val="18"/>
    </w:rPr>
  </w:style>
  <w:style w:type="paragraph" w:styleId="1154" w:customStyle="1">
    <w:name w:val="Char Char Char Char Char Char Char Char Char Char Char Char Char"/>
    <w:basedOn w:val="721"/>
    <w:qFormat/>
    <w:pPr>
      <w:jc w:val="left"/>
      <w:spacing w:after="160" w:line="240" w:lineRule="exact"/>
      <w:widowControl/>
    </w:pPr>
    <w:rPr>
      <w:szCs w:val="24"/>
    </w:rPr>
  </w:style>
  <w:style w:type="paragraph" w:styleId="1155" w:customStyle="1">
    <w:name w:val="Char Char Char Char Char Char Char Char Char1"/>
    <w:basedOn w:val="721"/>
    <w:qFormat/>
    <w:pPr>
      <w:ind w:left="360" w:hanging="360"/>
      <w:tabs>
        <w:tab w:val="left" w:pos="360" w:leader="none"/>
      </w:tabs>
    </w:pPr>
    <w:rPr>
      <w:sz w:val="24"/>
      <w:szCs w:val="24"/>
    </w:rPr>
  </w:style>
  <w:style w:type="paragraph" w:styleId="1156" w:customStyle="1">
    <w:name w:val="列出段落2"/>
    <w:basedOn w:val="721"/>
    <w:qFormat/>
    <w:pPr>
      <w:ind w:left="720"/>
      <w:jc w:val="left"/>
      <w:widowControl/>
    </w:pPr>
    <w:rPr>
      <w:rFonts w:ascii="Arial" w:hAnsi="Arial" w:eastAsia="黑体" w:cs="Arial"/>
      <w:sz w:val="24"/>
      <w:szCs w:val="24"/>
      <w:lang w:eastAsia="en-US"/>
    </w:rPr>
  </w:style>
  <w:style w:type="paragraph" w:styleId="1157" w:customStyle="1">
    <w:name w:val="font5"/>
    <w:basedOn w:val="721"/>
    <w:qFormat/>
    <w:pPr>
      <w:jc w:val="left"/>
      <w:spacing w:before="100" w:beforeAutospacing="1" w:after="100" w:afterAutospacing="1"/>
      <w:widowControl/>
    </w:pPr>
    <w:rPr>
      <w:rFonts w:ascii="宋体" w:hAnsi="宋体" w:cs="宋体"/>
      <w:sz w:val="18"/>
      <w:szCs w:val="18"/>
    </w:rPr>
  </w:style>
  <w:style w:type="paragraph" w:styleId="1158" w:customStyle="1">
    <w:name w:val="xl59"/>
    <w:basedOn w:val="721"/>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59" w:customStyle="1">
    <w:name w:val="Char Char"/>
    <w:basedOn w:val="721"/>
    <w:qFormat/>
    <w:rPr>
      <w:rFonts w:ascii="Tahoma" w:hAnsi="Tahoma" w:cs="Tahoma"/>
      <w:sz w:val="24"/>
    </w:rPr>
  </w:style>
  <w:style w:type="paragraph" w:styleId="1160" w:customStyle="1">
    <w:name w:val="样式2"/>
    <w:basedOn w:val="721"/>
    <w:qFormat/>
    <w:pPr>
      <w:ind w:left="200"/>
      <w:spacing w:line="360" w:lineRule="auto"/>
    </w:pPr>
    <w:rPr>
      <w:rFonts w:ascii="宋体" w:hAnsi="宋体"/>
      <w:b/>
      <w:sz w:val="24"/>
      <w:szCs w:val="24"/>
    </w:rPr>
  </w:style>
  <w:style w:type="paragraph" w:styleId="1161" w:customStyle="1">
    <w:name w:val="正文 居中"/>
    <w:basedOn w:val="721"/>
    <w:qFormat/>
    <w:pPr>
      <w:jc w:val="center"/>
      <w:spacing w:line="360" w:lineRule="auto"/>
    </w:pPr>
    <w:rPr>
      <w:sz w:val="24"/>
    </w:rPr>
  </w:style>
  <w:style w:type="paragraph" w:styleId="1162" w:customStyle="1">
    <w:name w:val="xl33"/>
    <w:basedOn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3" w:customStyle="1">
    <w:name w:val="Char Char Char Char Char Char Char Char"/>
    <w:basedOn w:val="721"/>
    <w:qFormat/>
    <w:rPr>
      <w:rFonts w:ascii="Tahoma" w:hAnsi="Tahoma" w:cs="Tahoma"/>
      <w:sz w:val="24"/>
    </w:rPr>
  </w:style>
  <w:style w:type="paragraph" w:styleId="1164" w:customStyle="1">
    <w:name w:val="丁华标题2"/>
    <w:basedOn w:val="723"/>
    <w:next w:val="1087"/>
    <w:qFormat/>
    <w:pPr>
      <w:numPr>
        <w:ilvl w:val="1"/>
        <w:numId w:val="1"/>
      </w:numPr>
      <w:spacing w:line="415" w:lineRule="auto"/>
      <w:tabs>
        <w:tab w:val="left" w:pos="1004" w:leader="none"/>
      </w:tabs>
    </w:pPr>
    <w:rPr>
      <w:rFonts w:ascii="Arial" w:hAnsi="Arial" w:eastAsia="黑体"/>
      <w:b w:val="0"/>
      <w:sz w:val="28"/>
      <w:szCs w:val="20"/>
    </w:rPr>
  </w:style>
  <w:style w:type="paragraph" w:styleId="1165" w:customStyle="1">
    <w:name w:val="flName"/>
    <w:basedOn w:val="1166"/>
    <w:qFormat/>
    <w:pPr>
      <w:spacing w:before="0" w:line="113" w:lineRule="atLeast"/>
    </w:pPr>
  </w:style>
  <w:style w:type="paragraph" w:styleId="1166" w:customStyle="1">
    <w:name w:val="flNote"/>
    <w:basedOn w:val="721"/>
    <w:qFormat/>
    <w:pPr>
      <w:jc w:val="center"/>
      <w:spacing w:before="567" w:line="360" w:lineRule="atLeast"/>
    </w:pPr>
    <w:rPr>
      <w:rFonts w:eastAsia="黑体"/>
      <w:b/>
      <w:sz w:val="24"/>
    </w:rPr>
  </w:style>
  <w:style w:type="paragraph" w:styleId="1167" w:customStyle="1">
    <w:name w:val="font7"/>
    <w:basedOn w:val="721"/>
    <w:qFormat/>
    <w:pPr>
      <w:jc w:val="left"/>
      <w:spacing w:before="100" w:beforeAutospacing="1" w:after="100" w:afterAutospacing="1"/>
      <w:widowControl/>
    </w:pPr>
    <w:rPr>
      <w:rFonts w:hint="eastAsia" w:ascii="宋体" w:hAnsi="宋体"/>
      <w:b/>
      <w:bCs/>
      <w:sz w:val="24"/>
      <w:szCs w:val="24"/>
    </w:rPr>
  </w:style>
  <w:style w:type="paragraph" w:styleId="1168" w:customStyle="1">
    <w:name w:val="xl48"/>
    <w:basedOn w:val="721"/>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69" w:customStyle="1">
    <w:name w:val="Char Char Char Char Char Char Char Char Char Char Char1"/>
    <w:basedOn w:val="721"/>
    <w:qFormat/>
    <w:rPr>
      <w:rFonts w:ascii="Tahoma" w:hAnsi="Tahoma"/>
      <w:sz w:val="24"/>
    </w:rPr>
  </w:style>
  <w:style w:type="paragraph" w:styleId="1170" w:customStyle="1">
    <w:name w:val="xl61"/>
    <w:basedOn w:val="72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71" w:customStyle="1">
    <w:name w:val="Test2"/>
    <w:basedOn w:val="723"/>
    <w:qFormat/>
    <w:pPr>
      <w:jc w:val="center"/>
      <w:spacing w:before="156" w:after="156" w:line="480" w:lineRule="exact"/>
      <w:widowControl/>
    </w:pPr>
    <w:rPr>
      <w:rFonts w:ascii="黑体" w:hAnsi="Arial" w:eastAsia="黑体"/>
      <w:bCs/>
      <w:sz w:val="24"/>
    </w:rPr>
  </w:style>
  <w:style w:type="paragraph" w:styleId="1172" w:customStyle="1">
    <w:name w:val="插图"/>
    <w:basedOn w:val="721"/>
    <w:qFormat/>
    <w:pPr>
      <w:jc w:val="center"/>
      <w:tabs>
        <w:tab w:val="left" w:pos="1620" w:leader="none"/>
      </w:tabs>
    </w:pPr>
    <w:rPr>
      <w:bCs/>
      <w:color w:val="000000"/>
      <w:szCs w:val="22"/>
    </w:rPr>
  </w:style>
  <w:style w:type="paragraph" w:styleId="1173" w:customStyle="1">
    <w:name w:val="tableau"/>
    <w:basedOn w:val="721"/>
    <w:qFormat/>
    <w:pPr>
      <w:jc w:val="center"/>
      <w:spacing w:before="20" w:after="20"/>
      <w:widowControl/>
    </w:pPr>
    <w:rPr>
      <w:rFonts w:ascii="Arial" w:hAnsi="Arial"/>
      <w:sz w:val="16"/>
      <w:lang w:val="en-GB" w:eastAsia="en-US"/>
    </w:rPr>
  </w:style>
  <w:style w:type="paragraph" w:styleId="1174" w:customStyle="1">
    <w:name w:val="正文 首行缩进:  2 字符 Char Char"/>
    <w:basedOn w:val="721"/>
    <w:qFormat/>
    <w:pPr>
      <w:ind w:firstLine="480"/>
      <w:spacing w:line="360" w:lineRule="auto"/>
    </w:pPr>
    <w:rPr>
      <w:rFonts w:ascii="方正楷体_GB2312" w:eastAsia="方正楷体_GB2312"/>
      <w:bCs/>
      <w:sz w:val="24"/>
      <w:szCs w:val="24"/>
    </w:rPr>
  </w:style>
  <w:style w:type="paragraph" w:styleId="1175" w:customStyle="1">
    <w:name w:val="标题2，章节第二层"/>
    <w:basedOn w:val="721"/>
    <w:next w:val="1112"/>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76" w:customStyle="1">
    <w:name w:val="Char Char Char Char Char Char Char Char Char Char Char Char Char1"/>
    <w:basedOn w:val="773"/>
    <w:qFormat/>
    <w:rPr>
      <w:rFonts w:ascii="Tahoma" w:hAnsi="Tahoma"/>
      <w:sz w:val="24"/>
      <w:szCs w:val="24"/>
    </w:rPr>
  </w:style>
  <w:style w:type="paragraph" w:styleId="1177" w:customStyle="1">
    <w:name w:val="二级条标题"/>
    <w:basedOn w:val="721"/>
    <w:next w:val="1105"/>
    <w:qFormat/>
    <w:pPr>
      <w:ind w:hanging="420"/>
      <w:widowControl/>
      <w:tabs>
        <w:tab w:val="left" w:pos="2240" w:leader="none"/>
      </w:tabs>
      <w:outlineLvl w:val="3"/>
    </w:pPr>
    <w:rPr>
      <w:rFonts w:eastAsia="黑体"/>
    </w:rPr>
  </w:style>
  <w:style w:type="paragraph" w:styleId="1178" w:customStyle="1">
    <w:name w:val="样式 加点正文 + 段前: 0.5 行 段后: 0.5 行1"/>
    <w:basedOn w:val="721"/>
    <w:qFormat/>
    <w:pPr>
      <w:numPr>
        <w:numId w:val="4"/>
      </w:numPr>
      <w:ind w:left="1268"/>
      <w:spacing w:before="156" w:after="156" w:line="300" w:lineRule="auto"/>
      <w:tabs>
        <w:tab w:val="left" w:pos="420" w:leader="none"/>
        <w:tab w:val="left" w:pos="1268" w:leader="none"/>
      </w:tabs>
    </w:pPr>
    <w:rPr>
      <w:sz w:val="24"/>
    </w:rPr>
  </w:style>
  <w:style w:type="paragraph" w:styleId="1179" w:customStyle="1">
    <w:name w:val="Char Char Char Char Char Char"/>
    <w:basedOn w:val="721"/>
    <w:qFormat/>
    <w:rPr>
      <w:rFonts w:ascii="Tahoma" w:hAnsi="Tahoma" w:cs="Tahoma"/>
      <w:sz w:val="24"/>
    </w:rPr>
  </w:style>
  <w:style w:type="paragraph" w:styleId="1180" w:customStyle="1">
    <w:name w:val="Char Char1 Char Char Char Char Char Char Char"/>
    <w:basedOn w:val="721"/>
    <w:qFormat/>
    <w:rPr>
      <w:rFonts w:ascii="Tahoma" w:hAnsi="Tahoma" w:cs="Tahoma"/>
      <w:sz w:val="24"/>
    </w:rPr>
  </w:style>
  <w:style w:type="paragraph" w:styleId="1181" w:customStyle="1">
    <w:name w:val="xl30"/>
    <w:basedOn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82" w:customStyle="1">
    <w:name w:val="部分1"/>
    <w:basedOn w:val="721"/>
    <w:qFormat/>
    <w:pPr>
      <w:jc w:val="center"/>
      <w:keepNext/>
      <w:pageBreakBefore/>
      <w:spacing w:line="360" w:lineRule="auto"/>
      <w:tabs>
        <w:tab w:val="left" w:pos="360" w:leader="none"/>
      </w:tabs>
      <w:outlineLvl w:val="0"/>
    </w:pPr>
    <w:rPr>
      <w:rFonts w:eastAsia="黑体"/>
      <w:b/>
      <w:sz w:val="36"/>
    </w:rPr>
  </w:style>
  <w:style w:type="paragraph" w:styleId="1183" w:customStyle="1">
    <w:name w:val="font12"/>
    <w:basedOn w:val="721"/>
    <w:qFormat/>
    <w:pPr>
      <w:jc w:val="left"/>
      <w:spacing w:before="100" w:beforeAutospacing="1" w:after="100" w:afterAutospacing="1"/>
      <w:widowControl/>
    </w:pPr>
    <w:rPr>
      <w:rFonts w:ascii="宋体" w:hAnsi="宋体" w:cs="宋体"/>
      <w:sz w:val="36"/>
      <w:szCs w:val="36"/>
    </w:rPr>
  </w:style>
  <w:style w:type="paragraph" w:styleId="1184" w:customStyle="1">
    <w:name w:val="List Paragraph0"/>
    <w:basedOn w:val="721"/>
    <w:qFormat/>
    <w:pPr>
      <w:contextualSpacing/>
      <w:ind w:left="720"/>
      <w:jc w:val="left"/>
      <w:widowControl/>
    </w:pPr>
    <w:rPr>
      <w:rFonts w:ascii="Arial" w:hAnsi="Arial" w:eastAsia="黑体"/>
      <w:sz w:val="24"/>
      <w:szCs w:val="24"/>
      <w:lang w:eastAsia="en-US"/>
    </w:rPr>
  </w:style>
  <w:style w:type="paragraph" w:styleId="1185" w:customStyle="1">
    <w:name w:val="xl40"/>
    <w:basedOn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86" w:customStyle="1">
    <w:name w:val="Default Text"/>
    <w:basedOn w:val="721"/>
    <w:qFormat/>
    <w:pPr>
      <w:jc w:val="left"/>
      <w:widowControl/>
    </w:pPr>
    <w:rPr>
      <w:sz w:val="24"/>
      <w:lang w:eastAsia="en-US"/>
    </w:rPr>
  </w:style>
  <w:style w:type="paragraph" w:styleId="1187" w:customStyle="1">
    <w:name w:val="Char1 Char Char Char1"/>
    <w:basedOn w:val="721"/>
    <w:qFormat/>
    <w:rPr>
      <w:rFonts w:ascii="Tahoma" w:hAnsi="Tahoma"/>
      <w:sz w:val="24"/>
    </w:rPr>
  </w:style>
  <w:style w:type="paragraph" w:styleId="1188" w:customStyle="1">
    <w:name w:val="retrait3"/>
    <w:basedOn w:val="721"/>
    <w:qFormat/>
    <w:pPr>
      <w:ind w:left="851"/>
      <w:jc w:val="left"/>
      <w:spacing w:before="20" w:after="20"/>
      <w:widowControl/>
    </w:pPr>
    <w:rPr>
      <w:rFonts w:ascii="Arial" w:hAnsi="Arial"/>
      <w:sz w:val="24"/>
      <w:lang w:val="en-GB"/>
    </w:rPr>
  </w:style>
  <w:style w:type="paragraph" w:styleId="1189" w:customStyle="1">
    <w:name w:val="一级标题"/>
    <w:basedOn w:val="721"/>
    <w:qFormat/>
    <w:pPr>
      <w:ind w:left="900" w:hanging="420"/>
      <w:spacing w:line="360" w:lineRule="auto"/>
      <w:tabs>
        <w:tab w:val="left" w:pos="903" w:leader="none"/>
      </w:tabs>
    </w:pPr>
    <w:rPr>
      <w:rFonts w:ascii="Arial" w:hAnsi="Arial" w:cs="Arial"/>
      <w:sz w:val="24"/>
    </w:rPr>
  </w:style>
  <w:style w:type="paragraph" w:styleId="1190" w:customStyle="1">
    <w:name w:val="正文缩进2字符"/>
    <w:basedOn w:val="721"/>
    <w:qFormat/>
    <w:pPr>
      <w:ind w:firstLine="200"/>
      <w:spacing w:line="300" w:lineRule="auto"/>
    </w:pPr>
    <w:rPr>
      <w:rFonts w:ascii="方正仿宋_GB2312" w:eastAsia="方正仿宋_GB2312"/>
      <w:sz w:val="32"/>
      <w:szCs w:val="32"/>
    </w:rPr>
  </w:style>
  <w:style w:type="paragraph" w:styleId="1191" w:customStyle="1">
    <w:name w:val="xl60"/>
    <w:basedOn w:val="72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92" w:customStyle="1">
    <w:name w:val="xl27"/>
    <w:basedOn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3" w:customStyle="1">
    <w:name w:val="表蕊"/>
    <w:basedOn w:val="721"/>
    <w:qFormat/>
    <w:pPr>
      <w:jc w:val="left"/>
      <w:spacing w:line="320" w:lineRule="atLeast"/>
    </w:pPr>
    <w:rPr>
      <w:rFonts w:eastAsia="方正楷体_GB2312"/>
      <w:spacing w:val="-10"/>
    </w:rPr>
  </w:style>
  <w:style w:type="paragraph" w:styleId="1194" w:customStyle="1">
    <w:name w:val="样式 段后: 0.5 行 左  0.75 字符"/>
    <w:basedOn w:val="721"/>
    <w:qFormat/>
    <w:pPr>
      <w:ind w:firstLine="420"/>
      <w:spacing w:line="360" w:lineRule="auto"/>
      <w:widowControl/>
    </w:pPr>
    <w:rPr>
      <w:rFonts w:hAnsi="Arial" w:cs="Arial"/>
      <w:szCs w:val="21"/>
    </w:rPr>
  </w:style>
  <w:style w:type="paragraph" w:styleId="1195" w:customStyle="1">
    <w:name w:val="符号与编号 Char"/>
    <w:basedOn w:val="721"/>
    <w:qFormat/>
    <w:pPr>
      <w:ind w:left="720"/>
      <w:spacing w:after="156" w:line="400" w:lineRule="atLeast"/>
      <w:tabs>
        <w:tab w:val="left" w:pos="720" w:leader="none"/>
      </w:tabs>
    </w:pPr>
    <w:rPr>
      <w:sz w:val="24"/>
      <w:szCs w:val="24"/>
    </w:rPr>
  </w:style>
  <w:style w:type="paragraph" w:styleId="1196" w:customStyle="1">
    <w:name w:val="xl34"/>
    <w:basedOn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7" w:customStyle="1">
    <w:name w:val="文档正文"/>
    <w:basedOn w:val="721"/>
    <w:qFormat/>
    <w:pPr>
      <w:spacing w:line="360" w:lineRule="auto"/>
    </w:pPr>
    <w:rPr>
      <w:rFonts w:ascii="宋体" w:hAnsi="宋体"/>
      <w:b/>
      <w:bCs/>
      <w:szCs w:val="24"/>
    </w:rPr>
  </w:style>
  <w:style w:type="paragraph" w:styleId="1198" w:customStyle="1">
    <w:name w:val="丁华标题3"/>
    <w:basedOn w:val="1164"/>
    <w:next w:val="1087"/>
    <w:qFormat/>
    <w:pPr>
      <w:numPr>
        <w:ilvl w:val="2"/>
      </w:numPr>
      <w:ind w:left="1980" w:hanging="420"/>
      <w:spacing w:after="0"/>
      <w:tabs>
        <w:tab w:val="left" w:pos="1470" w:leader="none"/>
        <w:tab w:val="left" w:pos="1980" w:leader="none"/>
      </w:tabs>
      <w:outlineLvl w:val="2"/>
    </w:pPr>
    <w:rPr>
      <w:sz w:val="24"/>
    </w:rPr>
  </w:style>
  <w:style w:type="paragraph" w:styleId="1199" w:customStyle="1">
    <w:name w:val="我的正文"/>
    <w:basedOn w:val="721"/>
    <w:qFormat/>
    <w:pPr>
      <w:ind w:firstLine="420"/>
      <w:jc w:val="left"/>
      <w:spacing w:line="360" w:lineRule="auto"/>
      <w:widowControl/>
    </w:pPr>
    <w:rPr>
      <w:rFonts w:ascii="宋体" w:hAnsi="宋体" w:cs="宋体"/>
      <w:szCs w:val="21"/>
    </w:rPr>
  </w:style>
  <w:style w:type="paragraph" w:styleId="1200" w:customStyle="1">
    <w:name w:val="公文标题 2"/>
    <w:basedOn w:val="721"/>
    <w:next w:val="1201"/>
    <w:qFormat/>
    <w:pPr>
      <w:outlineLvl w:val="1"/>
    </w:pPr>
    <w:rPr>
      <w:rFonts w:ascii="方正仿宋_GB2312" w:hAnsi="宋体" w:eastAsia="方正仿宋_GB2312"/>
      <w:sz w:val="28"/>
      <w:szCs w:val="24"/>
    </w:rPr>
  </w:style>
  <w:style w:type="paragraph" w:styleId="1201" w:customStyle="1">
    <w:name w:val="公文正文"/>
    <w:basedOn w:val="781"/>
    <w:qFormat/>
    <w:pPr>
      <w:ind w:firstLine="200"/>
    </w:pPr>
    <w:rPr>
      <w:rFonts w:ascii="方正仿宋_GB2312" w:hAnsi="宋体" w:eastAsia="方正仿宋_GB2312"/>
      <w:sz w:val="28"/>
      <w:szCs w:val="24"/>
    </w:rPr>
  </w:style>
  <w:style w:type="paragraph" w:styleId="1202" w:customStyle="1">
    <w:name w:val="Char Char1 Char"/>
    <w:basedOn w:val="721"/>
    <w:qFormat/>
    <w:pPr>
      <w:jc w:val="left"/>
      <w:spacing w:after="160" w:line="240" w:lineRule="exact"/>
      <w:widowControl/>
    </w:pPr>
    <w:rPr>
      <w:rFonts w:ascii="Verdana" w:hAnsi="Verdana"/>
      <w:sz w:val="20"/>
      <w:lang w:eastAsia="en-US"/>
    </w:rPr>
  </w:style>
  <w:style w:type="paragraph" w:styleId="1203" w:customStyle="1">
    <w:name w:val="xl50"/>
    <w:basedOn w:val="721"/>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04" w:customStyle="1">
    <w:name w:val="zw"/>
    <w:basedOn w:val="721"/>
    <w:qFormat/>
    <w:pPr>
      <w:ind w:firstLine="480"/>
      <w:jc w:val="left"/>
      <w:spacing w:line="360" w:lineRule="auto"/>
      <w:widowControl/>
    </w:pPr>
    <w:rPr>
      <w:rFonts w:ascii="宋体" w:hAnsi="宋体"/>
      <w:bCs/>
      <w:sz w:val="24"/>
    </w:rPr>
  </w:style>
  <w:style w:type="paragraph" w:styleId="1205" w:customStyle="1">
    <w:name w:val="xl29"/>
    <w:basedOn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6" w:customStyle="1">
    <w:name w:val="马刚标题4"/>
    <w:basedOn w:val="1097"/>
    <w:next w:val="721"/>
    <w:qFormat/>
    <w:pPr>
      <w:spacing w:before="100" w:after="40"/>
      <w:tabs>
        <w:tab w:val="left" w:pos="1050" w:leader="none"/>
      </w:tabs>
      <w:outlineLvl w:val="3"/>
    </w:pPr>
    <w:rPr>
      <w:b w:val="0"/>
    </w:rPr>
  </w:style>
  <w:style w:type="paragraph" w:styleId="1207" w:customStyle="1">
    <w:name w:val="标准文本"/>
    <w:basedOn w:val="721"/>
    <w:qFormat/>
    <w:pPr>
      <w:ind w:firstLine="480"/>
      <w:spacing w:line="360" w:lineRule="auto"/>
    </w:pPr>
    <w:rPr>
      <w:rFonts w:cs="宋体"/>
      <w:sz w:val="24"/>
      <w:szCs w:val="24"/>
    </w:rPr>
  </w:style>
  <w:style w:type="paragraph" w:styleId="1208" w:customStyle="1">
    <w:name w:val="正文2"/>
    <w:basedOn w:val="721"/>
    <w:qFormat/>
    <w:pPr>
      <w:ind w:firstLine="510"/>
      <w:spacing w:before="156" w:line="360" w:lineRule="auto"/>
    </w:pPr>
    <w:rPr>
      <w:sz w:val="24"/>
    </w:rPr>
  </w:style>
  <w:style w:type="paragraph" w:styleId="1209" w:customStyle="1">
    <w:name w:val="样式1"/>
    <w:basedOn w:val="721"/>
    <w:qFormat/>
    <w:pPr>
      <w:ind w:firstLine="480"/>
      <w:spacing w:line="300" w:lineRule="auto"/>
    </w:pPr>
    <w:rPr>
      <w:sz w:val="24"/>
      <w:szCs w:val="24"/>
    </w:rPr>
  </w:style>
  <w:style w:type="paragraph" w:styleId="1210" w:customStyle="1">
    <w:name w:val="大标题"/>
    <w:basedOn w:val="721"/>
    <w:next w:val="721"/>
    <w:qFormat/>
    <w:pPr>
      <w:ind w:hanging="420"/>
      <w:pageBreakBefore/>
      <w:spacing w:line="360" w:lineRule="auto"/>
      <w:tabs>
        <w:tab w:val="left" w:pos="420" w:leader="none"/>
      </w:tabs>
      <w:outlineLvl w:val="0"/>
    </w:pPr>
    <w:rPr>
      <w:b/>
      <w:iCs/>
      <w:sz w:val="44"/>
      <w:szCs w:val="24"/>
    </w:rPr>
  </w:style>
  <w:style w:type="paragraph" w:styleId="1211" w:customStyle="1">
    <w:name w:val="Char Char Char Char Char Char Char Char1"/>
    <w:basedOn w:val="721"/>
    <w:qFormat/>
    <w:rPr>
      <w:rFonts w:ascii="Tahoma" w:hAnsi="Tahoma"/>
      <w:sz w:val="24"/>
    </w:rPr>
  </w:style>
  <w:style w:type="paragraph" w:styleId="1212" w:customStyle="1">
    <w:name w:val="1"/>
    <w:basedOn w:val="721"/>
    <w:next w:val="802"/>
    <w:qFormat/>
    <w:pPr>
      <w:spacing w:line="360" w:lineRule="auto"/>
    </w:pPr>
    <w:rPr>
      <w:rFonts w:eastAsia="方正仿宋_GB2312"/>
      <w:sz w:val="24"/>
      <w:szCs w:val="24"/>
    </w:rPr>
  </w:style>
  <w:style w:type="paragraph" w:styleId="1213" w:customStyle="1">
    <w:name w:val="标题6"/>
    <w:basedOn w:val="726"/>
    <w:qFormat/>
    <w:pPr>
      <w:ind w:left="420" w:hanging="420"/>
      <w:keepLines/>
      <w:tabs>
        <w:tab w:val="left" w:pos="420" w:leader="none"/>
      </w:tabs>
    </w:pPr>
    <w:rPr>
      <w:rFonts w:ascii="Times New Roman"/>
      <w:b w:val="0"/>
      <w:bCs/>
      <w:sz w:val="24"/>
      <w:szCs w:val="28"/>
    </w:rPr>
  </w:style>
  <w:style w:type="paragraph" w:styleId="1214" w:customStyle="1">
    <w:name w:val="Char Char Char Char1"/>
    <w:basedOn w:val="721"/>
    <w:qFormat/>
    <w:pPr>
      <w:jc w:val="center"/>
      <w:spacing w:after="160" w:line="240" w:lineRule="exact"/>
      <w:widowControl/>
    </w:pPr>
    <w:rPr>
      <w:rFonts w:ascii="黑体" w:hAnsi="Verdana" w:eastAsia="黑体"/>
      <w:sz w:val="32"/>
      <w:szCs w:val="32"/>
      <w:lang w:eastAsia="en-US"/>
    </w:rPr>
  </w:style>
  <w:style w:type="paragraph" w:styleId="1215" w:customStyle="1">
    <w:name w:val="qw"/>
    <w:qFormat/>
    <w:pPr>
      <w:jc w:val="both"/>
      <w:spacing w:line="312" w:lineRule="atLeast"/>
      <w:widowControl w:val="off"/>
    </w:pPr>
    <w:rPr>
      <w:rFonts w:ascii="宋体"/>
      <w:sz w:val="24"/>
    </w:rPr>
  </w:style>
  <w:style w:type="paragraph" w:styleId="1216" w:customStyle="1">
    <w:name w:val="正文文本 21"/>
    <w:basedOn w:val="721"/>
    <w:qFormat/>
    <w:pPr>
      <w:ind w:left="720" w:hanging="720"/>
      <w:widowControl/>
    </w:pPr>
    <w:rPr>
      <w:sz w:val="24"/>
      <w:lang w:val="en-GB"/>
    </w:rPr>
  </w:style>
  <w:style w:type="paragraph" w:styleId="1217" w:customStyle="1">
    <w:name w:val="xl41"/>
    <w:basedOn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8" w:customStyle="1">
    <w:name w:val="标题1，章节第一层"/>
    <w:basedOn w:val="1112"/>
    <w:next w:val="1112"/>
    <w:qFormat/>
    <w:pPr>
      <w:ind w:left="482"/>
      <w:spacing w:before="0"/>
      <w:tabs>
        <w:tab w:val="left" w:pos="693" w:leader="none"/>
      </w:tabs>
      <w:outlineLvl w:val="0"/>
    </w:pPr>
    <w:rPr>
      <w:color w:val="000000"/>
      <w:sz w:val="24"/>
      <w:szCs w:val="24"/>
    </w:rPr>
  </w:style>
  <w:style w:type="paragraph" w:styleId="1219" w:customStyle="1">
    <w:name w:val="小四 段落 宋体 Char Char Char Char"/>
    <w:basedOn w:val="721"/>
    <w:qFormat/>
    <w:pPr>
      <w:ind w:right="-33" w:firstLine="480"/>
      <w:jc w:val="left"/>
      <w:spacing w:line="360" w:lineRule="auto"/>
    </w:pPr>
    <w:rPr>
      <w:sz w:val="24"/>
      <w:szCs w:val="24"/>
    </w:rPr>
  </w:style>
  <w:style w:type="paragraph" w:styleId="1220" w:customStyle="1">
    <w:name w:val="Char2 Char Char Char Char Char Char1"/>
    <w:basedOn w:val="721"/>
    <w:qFormat/>
    <w:pPr>
      <w:ind w:hanging="425"/>
      <w:keepNext/>
      <w:spacing w:before="80" w:after="80"/>
      <w:widowControl/>
      <w:tabs>
        <w:tab w:val="left" w:pos="425" w:leader="none"/>
      </w:tabs>
    </w:pPr>
    <w:rPr>
      <w:rFonts w:ascii="Arial" w:hAnsi="Arial" w:cs="Arial"/>
      <w:sz w:val="20"/>
    </w:rPr>
  </w:style>
  <w:style w:type="paragraph" w:styleId="1221" w:customStyle="1">
    <w:name w:val="小四 段落 宋体"/>
    <w:basedOn w:val="771"/>
    <w:qFormat/>
    <w:pPr>
      <w:ind w:left="113" w:right="113" w:firstLine="425"/>
      <w:jc w:val="left"/>
      <w:spacing w:line="360" w:lineRule="auto"/>
      <w:tabs>
        <w:tab w:val="clear" w:pos="2952" w:leader="none"/>
      </w:tabs>
    </w:pPr>
    <w:rPr>
      <w:sz w:val="24"/>
    </w:rPr>
  </w:style>
  <w:style w:type="paragraph" w:styleId="1222" w:customStyle="1">
    <w:name w:val="Char Char1 Char Char Char Char1 Char Char Char Char Char Char"/>
    <w:basedOn w:val="721"/>
    <w:qFormat/>
    <w:rPr>
      <w:rFonts w:ascii="Tahoma" w:hAnsi="Tahoma"/>
      <w:sz w:val="24"/>
    </w:rPr>
  </w:style>
  <w:style w:type="paragraph" w:styleId="1223" w:customStyle="1">
    <w:name w:val="font8"/>
    <w:basedOn w:val="721"/>
    <w:qFormat/>
    <w:pPr>
      <w:jc w:val="left"/>
      <w:spacing w:before="100" w:beforeAutospacing="1" w:after="100" w:afterAutospacing="1"/>
      <w:widowControl/>
    </w:pPr>
    <w:rPr>
      <w:rFonts w:ascii="宋体" w:hAnsi="宋体" w:cs="宋体"/>
      <w:b/>
      <w:bCs/>
      <w:i/>
      <w:iCs/>
      <w:sz w:val="20"/>
    </w:rPr>
  </w:style>
  <w:style w:type="paragraph" w:styleId="1224" w:customStyle="1">
    <w:name w:val="表格内文字"/>
    <w:basedOn w:val="721"/>
    <w:qFormat/>
    <w:pPr>
      <w:spacing w:line="300" w:lineRule="atLeast"/>
    </w:pPr>
    <w:rPr>
      <w:sz w:val="18"/>
      <w:szCs w:val="24"/>
    </w:rPr>
  </w:style>
  <w:style w:type="paragraph" w:styleId="1225" w:customStyle="1">
    <w:name w:val="_Style 1"/>
    <w:basedOn w:val="781"/>
    <w:next w:val="812"/>
    <w:qFormat/>
    <w:pPr>
      <w:ind w:firstLine="420"/>
      <w:spacing w:line="360" w:lineRule="auto"/>
    </w:pPr>
    <w:rPr>
      <w:rFonts w:ascii="Calibri" w:hAnsi="Calibri" w:eastAsia="宋体"/>
      <w:sz w:val="24"/>
    </w:rPr>
  </w:style>
  <w:style w:type="paragraph" w:styleId="1226" w:customStyle="1">
    <w:name w:val="xl31"/>
    <w:basedOn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27" w:customStyle="1">
    <w:name w:val="标题4，章节第四层"/>
    <w:basedOn w:val="721"/>
    <w:next w:val="721"/>
    <w:qFormat/>
    <w:pPr>
      <w:spacing w:line="360" w:lineRule="auto"/>
      <w:tabs>
        <w:tab w:val="left" w:pos="0" w:leader="none"/>
      </w:tabs>
      <w:outlineLvl w:val="3"/>
    </w:pPr>
    <w:rPr>
      <w:rFonts w:ascii="宋体" w:hAnsi="宋体"/>
      <w:b/>
      <w:sz w:val="24"/>
      <w:szCs w:val="24"/>
    </w:rPr>
  </w:style>
  <w:style w:type="paragraph" w:styleId="1228" w:customStyle="1">
    <w:name w:val="xl54"/>
    <w:basedOn w:val="72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29" w:customStyle="1">
    <w:name w:val="正文 + 宋体"/>
    <w:basedOn w:val="721"/>
    <w:qFormat/>
    <w:pPr>
      <w:ind w:firstLine="420"/>
      <w:spacing w:line="360" w:lineRule="auto"/>
    </w:pPr>
    <w:rPr>
      <w:szCs w:val="24"/>
    </w:rPr>
  </w:style>
  <w:style w:type="paragraph" w:styleId="1230" w:customStyle="1">
    <w:name w:val="Char Char Char Char Char Char Char Char Char Char Char1 Char Char Char1"/>
    <w:basedOn w:val="721"/>
    <w:semiHidden/>
    <w:qFormat/>
    <w:pPr>
      <w:ind w:firstLine="200"/>
      <w:jc w:val="left"/>
    </w:pPr>
    <w:rPr>
      <w:rFonts w:ascii="Tahoma" w:hAnsi="Tahoma"/>
      <w:sz w:val="24"/>
      <w:szCs w:val="24"/>
    </w:rPr>
  </w:style>
  <w:style w:type="paragraph" w:styleId="1231" w:customStyle="1">
    <w:name w:val="flType"/>
    <w:basedOn w:val="1165"/>
    <w:qFormat/>
    <w:pPr>
      <w:spacing w:after="284"/>
    </w:pPr>
    <w:rPr>
      <w:rFonts w:eastAsia="宋体"/>
      <w:b w:val="0"/>
    </w:rPr>
  </w:style>
  <w:style w:type="paragraph" w:styleId="1232" w:customStyle="1">
    <w:name w:val="正文--表格内正文"/>
    <w:basedOn w:val="721"/>
    <w:qFormat/>
    <w:pPr>
      <w:jc w:val="center"/>
      <w:spacing w:before="156" w:line="0" w:lineRule="atLeast"/>
    </w:pPr>
    <w:rPr>
      <w:rFonts w:ascii="宋体" w:hAnsi="宋体"/>
      <w:color w:val="000000"/>
      <w:sz w:val="24"/>
      <w:szCs w:val="24"/>
    </w:rPr>
  </w:style>
  <w:style w:type="paragraph" w:styleId="1233" w:customStyle="1">
    <w:name w:val="小四 段落 宋体 Char Char Char"/>
    <w:basedOn w:val="771"/>
    <w:qFormat/>
    <w:pPr>
      <w:ind w:left="0" w:right="-33" w:firstLine="545"/>
      <w:jc w:val="left"/>
      <w:spacing w:line="360" w:lineRule="auto"/>
      <w:tabs>
        <w:tab w:val="clear" w:pos="2952" w:leader="none"/>
      </w:tabs>
    </w:pPr>
    <w:rPr>
      <w:sz w:val="24"/>
    </w:rPr>
  </w:style>
  <w:style w:type="paragraph" w:styleId="1234" w:customStyle="1">
    <w:name w:val="a"/>
    <w:basedOn w:val="721"/>
    <w:qFormat/>
    <w:pPr>
      <w:spacing w:before="100" w:beforeAutospacing="1" w:after="100" w:afterAutospacing="1"/>
      <w:widowControl/>
    </w:pPr>
    <w:rPr>
      <w:rFonts w:ascii="宋体" w:hAnsi="宋体" w:cs="宋体"/>
      <w:sz w:val="24"/>
      <w:szCs w:val="24"/>
    </w:rPr>
  </w:style>
  <w:style w:type="paragraph" w:styleId="1235" w:customStyle="1">
    <w:name w:val="font10"/>
    <w:basedOn w:val="721"/>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36" w:customStyle="1">
    <w:name w:val="Char Char Char Char Char Char Char Char Char Char Char Char Char Char Char Char Char Char Char Char Char Char Char1"/>
    <w:basedOn w:val="721"/>
    <w:qFormat/>
    <w:rPr>
      <w:rFonts w:ascii="Tahoma" w:hAnsi="Tahoma" w:cs="Tahoma"/>
      <w:sz w:val="24"/>
    </w:rPr>
  </w:style>
  <w:style w:type="paragraph" w:styleId="1237" w:customStyle="1">
    <w:name w:val="样式 标题 3H3sect1.2.3BOD 0Heading 3 - oldh3l3CTLevel 3 Head..."/>
    <w:basedOn w:val="724"/>
    <w:qFormat/>
    <w:pPr>
      <w:jc w:val="left"/>
      <w:spacing w:before="156" w:after="156"/>
    </w:pPr>
    <w:rPr>
      <w:rFonts w:cs="宋体"/>
      <w:bCs/>
      <w:sz w:val="30"/>
    </w:rPr>
  </w:style>
  <w:style w:type="paragraph" w:styleId="1238" w:customStyle="1">
    <w:name w:val="正文文本 New New"/>
    <w:basedOn w:val="721"/>
    <w:qFormat/>
    <w:pPr>
      <w:ind w:firstLine="200"/>
      <w:spacing w:before="60" w:after="60" w:line="360" w:lineRule="auto"/>
      <w:widowControl/>
    </w:pPr>
    <w:rPr>
      <w:rFonts w:eastAsia="华文楷体"/>
      <w:sz w:val="24"/>
      <w:szCs w:val="24"/>
    </w:rPr>
  </w:style>
  <w:style w:type="paragraph" w:styleId="1239" w:customStyle="1">
    <w:name w:val="xl51"/>
    <w:basedOn w:val="72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40" w:customStyle="1">
    <w:name w:val="p0"/>
    <w:basedOn w:val="721"/>
    <w:qFormat/>
    <w:pPr>
      <w:jc w:val="left"/>
      <w:spacing w:before="100" w:beforeAutospacing="1" w:after="100" w:afterAutospacing="1"/>
      <w:widowControl/>
    </w:pPr>
    <w:rPr>
      <w:rFonts w:ascii="宋体" w:hAnsi="宋体" w:cs="宋体"/>
      <w:sz w:val="24"/>
      <w:szCs w:val="24"/>
    </w:rPr>
  </w:style>
  <w:style w:type="paragraph" w:styleId="1241" w:customStyle="1">
    <w:name w:val="正文文本缩进1"/>
    <w:basedOn w:val="721"/>
    <w:qFormat/>
    <w:pPr>
      <w:ind w:left="420"/>
      <w:spacing w:after="120"/>
    </w:pPr>
    <w:rPr>
      <w:szCs w:val="24"/>
    </w:rPr>
  </w:style>
  <w:style w:type="paragraph" w:styleId="1242" w:customStyle="1">
    <w:name w:val="标题5，章节第五层"/>
    <w:basedOn w:val="721"/>
    <w:next w:val="721"/>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43" w:customStyle="1">
    <w:name w:val="表格文字"/>
    <w:basedOn w:val="721"/>
    <w:qFormat/>
    <w:pPr>
      <w:ind w:firstLine="200"/>
      <w:jc w:val="left"/>
      <w:spacing w:line="360" w:lineRule="auto"/>
    </w:pPr>
    <w:rPr>
      <w:rFonts w:ascii="Arial" w:hAnsi="Arial"/>
      <w:sz w:val="24"/>
    </w:rPr>
  </w:style>
  <w:style w:type="paragraph" w:styleId="1244" w:customStyle="1">
    <w:name w:val="项目符号：一级"/>
    <w:basedOn w:val="1112"/>
    <w:next w:val="1112"/>
    <w:qFormat/>
    <w:pPr>
      <w:ind w:right="-134"/>
    </w:pPr>
    <w:rPr>
      <w:bCs w:val="0"/>
    </w:rPr>
  </w:style>
  <w:style w:type="paragraph" w:styleId="1245" w:customStyle="1">
    <w:name w:val="Char Char Char Char Char1"/>
    <w:basedOn w:val="721"/>
    <w:qFormat/>
    <w:rPr>
      <w:rFonts w:ascii="Tahoma" w:hAnsi="Tahoma" w:cs="Tahoma"/>
      <w:sz w:val="24"/>
    </w:rPr>
  </w:style>
  <w:style w:type="paragraph" w:styleId="1246" w:customStyle="1">
    <w:name w:val="符号与编号"/>
    <w:basedOn w:val="721"/>
    <w:qFormat/>
    <w:pPr>
      <w:ind w:left="900" w:hanging="420"/>
      <w:spacing w:after="156" w:line="400" w:lineRule="atLeast"/>
      <w:tabs>
        <w:tab w:val="left" w:pos="900" w:leader="none"/>
      </w:tabs>
    </w:pPr>
    <w:rPr>
      <w:sz w:val="24"/>
      <w:szCs w:val="24"/>
    </w:rPr>
  </w:style>
  <w:style w:type="paragraph" w:styleId="1247" w:customStyle="1">
    <w:name w:val="font11"/>
    <w:basedOn w:val="721"/>
    <w:qFormat/>
    <w:pPr>
      <w:jc w:val="left"/>
      <w:spacing w:before="100" w:beforeAutospacing="1" w:after="100" w:afterAutospacing="1"/>
      <w:widowControl/>
    </w:pPr>
    <w:rPr>
      <w:b/>
      <w:bCs/>
      <w:sz w:val="18"/>
      <w:szCs w:val="18"/>
    </w:rPr>
  </w:style>
  <w:style w:type="paragraph" w:styleId="1248" w:customStyle="1">
    <w:name w:val="普通文字"/>
    <w:basedOn w:val="721"/>
    <w:next w:val="721"/>
    <w:qFormat/>
    <w:rPr>
      <w:rFonts w:ascii="宋体" w:hAnsi="宋体" w:cs="宋体"/>
      <w:sz w:val="24"/>
    </w:rPr>
  </w:style>
  <w:style w:type="paragraph" w:styleId="1249" w:customStyle="1">
    <w:name w:val="论文正文"/>
    <w:basedOn w:val="789"/>
    <w:qFormat/>
    <w:pPr>
      <w:ind w:left="0" w:firstLine="200"/>
      <w:jc w:val="left"/>
      <w:spacing w:line="360" w:lineRule="auto"/>
    </w:pPr>
    <w:rPr>
      <w:rFonts w:ascii="Times New Roman" w:hAnsi="Times New Roman"/>
      <w:sz w:val="28"/>
      <w:szCs w:val="24"/>
    </w:rPr>
  </w:style>
  <w:style w:type="paragraph" w:styleId="1250">
    <w:name w:val="Revision"/>
    <w:uiPriority w:val="99"/>
    <w:unhideWhenUsed/>
    <w:rPr>
      <w:sz w:val="21"/>
    </w:rPr>
  </w:style>
  <w:style w:type="paragraph" w:styleId="1251" w:customStyle="1">
    <w:name w:val="Char Char Char Char Char Char Char Char Char Char Char Char Char Char Char Char Char Char Char Char Char1"/>
    <w:basedOn w:val="721"/>
    <w:qFormat/>
    <w:rPr>
      <w:rFonts w:ascii="Tahoma" w:hAnsi="Tahoma"/>
      <w:sz w:val="24"/>
    </w:rPr>
  </w:style>
  <w:style w:type="paragraph" w:styleId="1252" w:customStyle="1">
    <w:name w:val="Table Text Char"/>
    <w:qFormat/>
    <w:pPr>
      <w:spacing w:before="80" w:after="80"/>
    </w:pPr>
    <w:rPr>
      <w:rFonts w:ascii="Arial" w:hAnsi="Arial" w:cs="Arial"/>
      <w:sz w:val="18"/>
      <w:szCs w:val="28"/>
    </w:rPr>
  </w:style>
  <w:style w:type="paragraph" w:styleId="1253" w:customStyle="1">
    <w:name w:val="Char Char1 Char1"/>
    <w:basedOn w:val="721"/>
    <w:qFormat/>
    <w:pPr>
      <w:jc w:val="left"/>
      <w:spacing w:after="160" w:line="240" w:lineRule="exact"/>
      <w:widowControl/>
    </w:pPr>
    <w:rPr>
      <w:rFonts w:ascii="Verdana" w:hAnsi="Verdana"/>
      <w:sz w:val="20"/>
      <w:lang w:eastAsia="en-US"/>
    </w:rPr>
  </w:style>
  <w:style w:type="paragraph" w:styleId="1254" w:customStyle="1">
    <w:name w:val="条1"/>
    <w:basedOn w:val="721"/>
    <w:qFormat/>
    <w:pPr>
      <w:ind w:left="780" w:hanging="360"/>
      <w:spacing w:before="156" w:line="360" w:lineRule="auto"/>
      <w:tabs>
        <w:tab w:val="left" w:pos="780" w:leader="none"/>
      </w:tabs>
    </w:pPr>
    <w:rPr>
      <w:rFonts w:eastAsia="黑体"/>
      <w:sz w:val="24"/>
    </w:rPr>
  </w:style>
  <w:style w:type="paragraph" w:styleId="1255" w:customStyle="1">
    <w:name w:val="Char Char Char Char Char Char Char1"/>
    <w:basedOn w:val="721"/>
    <w:qFormat/>
    <w:pPr>
      <w:jc w:val="left"/>
    </w:pPr>
    <w:rPr>
      <w:rFonts w:ascii="Tahoma" w:hAnsi="Tahoma"/>
      <w:sz w:val="24"/>
    </w:rPr>
  </w:style>
  <w:style w:type="paragraph" w:styleId="1256" w:customStyle="1">
    <w:name w:val="正文 New New New New New New New New New New New New New New"/>
    <w:qFormat/>
    <w:pPr>
      <w:jc w:val="both"/>
      <w:widowControl w:val="off"/>
    </w:pPr>
    <w:rPr>
      <w:rFonts w:hint="eastAsia"/>
      <w:sz w:val="21"/>
    </w:rPr>
  </w:style>
  <w:style w:type="paragraph" w:styleId="1257" w:customStyle="1">
    <w:name w:val="方案正文"/>
    <w:basedOn w:val="721"/>
    <w:qFormat/>
    <w:pPr>
      <w:ind w:firstLine="359"/>
      <w:jc w:val="left"/>
      <w:spacing w:before="156" w:line="360" w:lineRule="auto"/>
    </w:pPr>
    <w:rPr>
      <w:rFonts w:ascii="Arial" w:hAnsi="Arial" w:cs="宋体"/>
      <w:sz w:val="24"/>
      <w:szCs w:val="21"/>
    </w:rPr>
  </w:style>
  <w:style w:type="paragraph" w:styleId="1258" w:customStyle="1">
    <w:name w:val="章标题"/>
    <w:next w:val="1105"/>
    <w:qFormat/>
    <w:pPr>
      <w:jc w:val="both"/>
      <w:spacing w:before="156" w:after="156"/>
      <w:outlineLvl w:val="1"/>
    </w:pPr>
    <w:rPr>
      <w:rFonts w:eastAsia="黑体"/>
      <w:sz w:val="21"/>
    </w:rPr>
  </w:style>
  <w:style w:type="paragraph" w:styleId="1259" w:customStyle="1">
    <w:name w:val="xl32"/>
    <w:basedOn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60" w:customStyle="1">
    <w:name w:val="项目符号，二级"/>
    <w:basedOn w:val="1112"/>
    <w:next w:val="1112"/>
    <w:qFormat/>
    <w:pPr>
      <w:ind w:left="1337" w:right="-27" w:firstLine="480"/>
      <w:tabs>
        <w:tab w:val="left" w:pos="567" w:leader="none"/>
        <w:tab w:val="left" w:pos="1211" w:leader="none"/>
        <w:tab w:val="left" w:pos="1337" w:leader="none"/>
      </w:tabs>
    </w:pPr>
    <w:rPr>
      <w:bCs w:val="0"/>
      <w:color w:val="000000"/>
      <w:sz w:val="24"/>
      <w:szCs w:val="24"/>
    </w:rPr>
  </w:style>
  <w:style w:type="paragraph" w:styleId="1261" w:customStyle="1">
    <w:name w:val="xl55"/>
    <w:basedOn w:val="721"/>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62" w:customStyle="1">
    <w:name w:val="Normal0"/>
    <w:basedOn w:val="721"/>
    <w:qFormat/>
    <w:rPr>
      <w:rFonts w:ascii="Calibri" w:hAnsi="Calibri" w:eastAsia="Calibri" w:cs="宋体"/>
      <w:lang w:val="zh-CN"/>
    </w:rPr>
  </w:style>
  <w:style w:type="paragraph" w:styleId="1263" w:customStyle="1">
    <w:name w:val="正文（文本）"/>
    <w:qFormat/>
    <w:pPr>
      <w:jc w:val="center"/>
      <w:spacing w:line="360" w:lineRule="auto"/>
      <w:widowControl w:val="off"/>
    </w:pPr>
    <w:rPr>
      <w:rFonts w:hAnsi="宋体"/>
      <w:sz w:val="28"/>
      <w:szCs w:val="28"/>
    </w:rPr>
  </w:style>
  <w:style w:type="paragraph" w:styleId="1264" w:customStyle="1">
    <w:name w:val="xl28"/>
    <w:basedOn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65" w:customStyle="1">
    <w:name w:val="样式4 Char"/>
    <w:basedOn w:val="721"/>
    <w:qFormat/>
    <w:pPr>
      <w:ind w:firstLine="480"/>
      <w:jc w:val="left"/>
      <w:spacing w:line="360" w:lineRule="auto"/>
      <w:widowControl/>
    </w:pPr>
    <w:rPr>
      <w:rFonts w:cs="宋体"/>
      <w:color w:val="000000"/>
      <w:sz w:val="24"/>
      <w:szCs w:val="24"/>
    </w:rPr>
  </w:style>
  <w:style w:type="paragraph" w:styleId="1266" w:customStyle="1">
    <w:name w:val="Char11"/>
    <w:basedOn w:val="721"/>
    <w:qFormat/>
    <w:rPr>
      <w:rFonts w:ascii="方正仿宋_GB2312" w:hAnsi="宋体" w:eastAsia="方正仿宋_GB2312" w:cs="宋体"/>
      <w:b/>
      <w:sz w:val="32"/>
      <w:szCs w:val="32"/>
    </w:rPr>
  </w:style>
  <w:style w:type="paragraph" w:styleId="1267" w:customStyle="1">
    <w:name w:val="表格内容"/>
    <w:basedOn w:val="721"/>
    <w:qFormat/>
    <w:pPr>
      <w:jc w:val="center"/>
      <w:spacing w:before="60" w:line="300" w:lineRule="auto"/>
      <w:widowControl/>
    </w:pPr>
  </w:style>
  <w:style w:type="paragraph" w:styleId="1268" w:customStyle="1">
    <w:name w:val="xl26"/>
    <w:basedOn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69" w:customStyle="1">
    <w:name w:val="Char Char Char1"/>
    <w:basedOn w:val="773"/>
    <w:qFormat/>
    <w:pPr>
      <w:spacing w:line="436" w:lineRule="exact"/>
    </w:pPr>
    <w:rPr>
      <w:szCs w:val="24"/>
    </w:rPr>
  </w:style>
  <w:style w:type="paragraph" w:styleId="1270" w:customStyle="1">
    <w:name w:val="xl58"/>
    <w:basedOn w:val="721"/>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71" w:customStyle="1">
    <w:name w:val="Body Text 21"/>
    <w:basedOn w:val="721"/>
    <w:qFormat/>
    <w:pPr>
      <w:ind w:left="720" w:hanging="720"/>
      <w:widowControl/>
    </w:pPr>
    <w:rPr>
      <w:sz w:val="24"/>
      <w:lang w:val="en-GB"/>
    </w:rPr>
  </w:style>
  <w:style w:type="paragraph" w:styleId="1272" w:customStyle="1">
    <w:name w:val="Char Char3"/>
    <w:basedOn w:val="721"/>
    <w:qFormat/>
    <w:rPr>
      <w:rFonts w:ascii="Tahoma" w:hAnsi="Tahoma"/>
      <w:sz w:val="24"/>
    </w:rPr>
  </w:style>
  <w:style w:type="paragraph" w:styleId="1273" w:customStyle="1">
    <w:name w:val="reader-word-layer"/>
    <w:basedOn w:val="721"/>
    <w:uiPriority w:val="99"/>
    <w:qFormat/>
    <w:pPr>
      <w:jc w:val="left"/>
      <w:spacing w:before="100" w:beforeAutospacing="1" w:after="100" w:afterAutospacing="1"/>
      <w:widowControl/>
    </w:pPr>
    <w:rPr>
      <w:rFonts w:ascii="宋体" w:hAnsi="宋体" w:cs="宋体"/>
      <w:sz w:val="24"/>
      <w:szCs w:val="24"/>
    </w:rPr>
  </w:style>
  <w:style w:type="paragraph" w:styleId="1274" w:customStyle="1">
    <w:name w:val="xl24"/>
    <w:basedOn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75" w:customStyle="1">
    <w:name w:val="font31"/>
    <w:qFormat/>
    <w:rPr>
      <w:rFonts w:ascii="等线" w:hAnsi="等线" w:eastAsia="等线" w:cs="等线"/>
      <w:color w:val="000000"/>
      <w:sz w:val="21"/>
      <w:szCs w:val="21"/>
      <w:u w:val="none"/>
    </w:rPr>
  </w:style>
  <w:style w:type="character" w:styleId="1276" w:customStyle="1">
    <w:name w:val="NormalCharacter1"/>
    <w:semiHidden/>
    <w:qFormat/>
  </w:style>
  <w:style w:type="character" w:styleId="1277" w:customStyle="1">
    <w:name w:val="font51"/>
    <w:qFormat/>
    <w:rPr>
      <w:rFonts w:hint="eastAsia" w:ascii="宋体" w:hAnsi="宋体" w:eastAsia="宋体" w:cs="宋体"/>
      <w:color w:val="ff0000"/>
      <w:sz w:val="22"/>
      <w:szCs w:val="22"/>
      <w:u w:val="none"/>
    </w:rPr>
  </w:style>
  <w:style w:type="table" w:styleId="1278" w:customStyle="1">
    <w:name w:val="Normal Table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79" w:customStyle="1">
    <w:name w:val="二级标题"/>
    <w:next w:val="721"/>
    <w:qFormat/>
    <w:pPr>
      <w:numPr>
        <w:ilvl w:val="1"/>
        <w:numId w:val="5"/>
      </w:numPr>
      <w:spacing w:line="360" w:lineRule="auto"/>
      <w:outlineLvl w:val="1"/>
    </w:pPr>
    <w:rPr>
      <w:rFonts w:ascii="宋体" w:hAnsi="宋体" w:cs="宋体"/>
      <w:b/>
      <w:bCs/>
      <w:sz w:val="28"/>
      <w:szCs w:val="30"/>
    </w:rPr>
  </w:style>
  <w:style w:type="paragraph" w:styleId="1280" w:customStyle="1">
    <w:name w:val="三级标题"/>
    <w:next w:val="721"/>
    <w:qFormat/>
    <w:pPr>
      <w:numPr>
        <w:ilvl w:val="2"/>
        <w:numId w:val="5"/>
      </w:numPr>
      <w:spacing w:line="360" w:lineRule="auto"/>
      <w:outlineLvl w:val="2"/>
    </w:pPr>
    <w:rPr>
      <w:rFonts w:ascii="宋体" w:hAnsi="宋体" w:cs="宋体"/>
      <w:bCs/>
      <w:sz w:val="21"/>
      <w:szCs w:val="30"/>
    </w:rPr>
  </w:style>
  <w:style w:type="paragraph" w:styleId="1281" w:customStyle="1">
    <w:name w:val="四级标题"/>
    <w:next w:val="721"/>
    <w:qFormat/>
    <w:pPr>
      <w:numPr>
        <w:ilvl w:val="3"/>
        <w:numId w:val="5"/>
      </w:numPr>
      <w:spacing w:line="360" w:lineRule="auto"/>
      <w:outlineLvl w:val="3"/>
    </w:pPr>
    <w:rPr>
      <w:rFonts w:ascii="宋体" w:hAnsi="宋体" w:cs="宋体"/>
      <w:bCs/>
      <w:sz w:val="21"/>
      <w:szCs w:val="30"/>
    </w:rPr>
  </w:style>
  <w:style w:type="paragraph" w:styleId="1282" w:customStyle="1">
    <w:name w:val="msonormal"/>
    <w:basedOn w:val="721"/>
    <w:qFormat/>
    <w:pPr>
      <w:jc w:val="left"/>
      <w:spacing w:before="100" w:beforeAutospacing="1" w:after="100" w:afterAutospacing="1"/>
      <w:widowControl/>
    </w:pPr>
    <w:rPr>
      <w:rFonts w:ascii="宋体" w:hAnsi="宋体" w:cs="宋体"/>
      <w:sz w:val="24"/>
      <w:szCs w:val="24"/>
    </w:rPr>
  </w:style>
  <w:style w:type="paragraph" w:styleId="1283" w:customStyle="1">
    <w:name w:val="xl71"/>
    <w:basedOn w:val="721"/>
    <w:qFormat/>
    <w:pPr>
      <w:jc w:val="left"/>
      <w:spacing w:before="100" w:beforeAutospacing="1" w:after="100" w:afterAutospacing="1"/>
      <w:widowControl/>
    </w:pPr>
    <w:rPr>
      <w:rFonts w:ascii="宋体" w:hAnsi="宋体" w:cs="宋体"/>
      <w:sz w:val="24"/>
      <w:szCs w:val="24"/>
    </w:rPr>
  </w:style>
  <w:style w:type="paragraph" w:styleId="1284" w:customStyle="1">
    <w:name w:val="xl72"/>
    <w:basedOn w:val="721"/>
    <w:qFormat/>
    <w:pPr>
      <w:jc w:val="center"/>
      <w:spacing w:before="100" w:beforeAutospacing="1" w:after="100" w:afterAutospacing="1"/>
      <w:widowControl/>
    </w:pPr>
    <w:rPr>
      <w:rFonts w:ascii="宋体" w:hAnsi="宋体" w:cs="宋体"/>
      <w:sz w:val="24"/>
      <w:szCs w:val="24"/>
    </w:rPr>
  </w:style>
  <w:style w:type="paragraph" w:styleId="1285" w:customStyle="1">
    <w:name w:val="xl73"/>
    <w:basedOn w:val="721"/>
    <w:qFormat/>
    <w:pPr>
      <w:jc w:val="center"/>
      <w:spacing w:before="100" w:beforeAutospacing="1" w:after="100" w:afterAutospacing="1"/>
      <w:widowControl/>
    </w:pPr>
    <w:rPr>
      <w:rFonts w:ascii="宋体" w:hAnsi="宋体" w:cs="宋体"/>
      <w:sz w:val="24"/>
      <w:szCs w:val="24"/>
    </w:rPr>
  </w:style>
  <w:style w:type="paragraph" w:styleId="1286" w:customStyle="1">
    <w:name w:val="xl74"/>
    <w:basedOn w:val="721"/>
    <w:qFormat/>
    <w:pPr>
      <w:jc w:val="center"/>
      <w:spacing w:before="100" w:beforeAutospacing="1" w:after="100" w:afterAutospacing="1"/>
      <w:widowControl/>
    </w:pPr>
    <w:rPr>
      <w:rFonts w:ascii="宋体" w:hAnsi="宋体" w:cs="宋体"/>
      <w:sz w:val="20"/>
    </w:rPr>
  </w:style>
  <w:style w:type="paragraph" w:styleId="1287" w:customStyle="1">
    <w:name w:val="xl75"/>
    <w:basedOn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8" w:customStyle="1">
    <w:name w:val="xl76"/>
    <w:basedOn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9" w:customStyle="1">
    <w:name w:val="xl77"/>
    <w:basedOn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90" w:customStyle="1">
    <w:name w:val="xl78"/>
    <w:basedOn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91" w:customStyle="1">
    <w:name w:val="xl79"/>
    <w:basedOn w:val="721"/>
    <w:qFormat/>
    <w:pPr>
      <w:jc w:val="center"/>
      <w:spacing w:before="100" w:beforeAutospacing="1" w:after="100" w:afterAutospacing="1"/>
      <w:shd w:val="clear" w:color="000000" w:fill="ffffff"/>
      <w:widowControl/>
    </w:pPr>
    <w:rPr>
      <w:rFonts w:ascii="宋体" w:hAnsi="宋体" w:cs="宋体"/>
      <w:sz w:val="20"/>
    </w:rPr>
  </w:style>
  <w:style w:type="paragraph" w:styleId="1292" w:customStyle="1">
    <w:name w:val="xl80"/>
    <w:basedOn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93" w:customStyle="1">
    <w:name w:val="xl81"/>
    <w:basedOn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4" w:customStyle="1">
    <w:name w:val="xl82"/>
    <w:basedOn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95" w:customStyle="1">
    <w:name w:val="xl83"/>
    <w:basedOn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96" w:customStyle="1">
    <w:name w:val="xl84"/>
    <w:basedOn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7" w:customStyle="1">
    <w:name w:val="xl85"/>
    <w:basedOn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8" w:customStyle="1">
    <w:name w:val="纯文本11"/>
    <w:basedOn w:val="721"/>
    <w:qFormat/>
    <w:rPr>
      <w:rFonts w:ascii="宋体" w:hAnsi="Courier New"/>
    </w:rPr>
  </w:style>
  <w:style w:type="paragraph" w:styleId="1299" w:customStyle="1">
    <w:name w:val="_Style 78"/>
    <w:basedOn w:val="721"/>
    <w:next w:val="721"/>
    <w:uiPriority w:val="39"/>
    <w:qFormat/>
    <w:pPr>
      <w:ind w:left="1470"/>
      <w:jc w:val="left"/>
    </w:pPr>
    <w:rPr>
      <w:szCs w:val="21"/>
    </w:rPr>
  </w:style>
  <w:style w:type="paragraph" w:styleId="1300" w:customStyle="1">
    <w:name w:val="页脚1"/>
    <w:basedOn w:val="721"/>
    <w:qFormat/>
    <w:pPr>
      <w:jc w:val="left"/>
      <w:tabs>
        <w:tab w:val="center" w:pos="4153" w:leader="none"/>
        <w:tab w:val="right" w:pos="8306" w:leader="none"/>
      </w:tabs>
    </w:pPr>
    <w:rPr>
      <w:sz w:val="18"/>
      <w:szCs w:val="18"/>
    </w:rPr>
  </w:style>
  <w:style w:type="character" w:styleId="1301" w:customStyle="1">
    <w:name w:val="font61"/>
    <w:qFormat/>
    <w:rPr>
      <w:rFonts w:hint="eastAsia" w:ascii="宋体" w:hAnsi="宋体" w:eastAsia="宋体" w:cs="宋体"/>
      <w:color w:val="000000"/>
      <w:sz w:val="20"/>
      <w:szCs w:val="20"/>
      <w:u w:val="none"/>
    </w:rPr>
  </w:style>
  <w:style w:type="character" w:styleId="1302" w:customStyle="1">
    <w:name w:val="font231"/>
    <w:qFormat/>
    <w:rPr>
      <w:rFonts w:ascii="Calibri" w:hAnsi="Calibri" w:cs="Calibri"/>
      <w:color w:val="000000"/>
      <w:sz w:val="20"/>
      <w:szCs w:val="20"/>
      <w:u w:val="none"/>
    </w:rPr>
  </w:style>
  <w:style w:type="character" w:styleId="1303" w:customStyle="1">
    <w:name w:val="font241"/>
    <w:qFormat/>
    <w:rPr>
      <w:rFonts w:ascii="Calibri" w:hAnsi="Calibri" w:cs="Calibri"/>
      <w:color w:val="000000"/>
      <w:sz w:val="20"/>
      <w:szCs w:val="20"/>
      <w:u w:val="none"/>
    </w:rPr>
  </w:style>
  <w:style w:type="character" w:styleId="1304" w:customStyle="1">
    <w:name w:val="font81"/>
    <w:qFormat/>
    <w:rPr>
      <w:rFonts w:ascii="宋体" w:hAnsi="宋体" w:eastAsia="宋体" w:cs="宋体"/>
      <w:color w:val="000000"/>
      <w:sz w:val="20"/>
      <w:szCs w:val="20"/>
      <w:u w:val="none"/>
    </w:rPr>
  </w:style>
  <w:style w:type="character" w:styleId="1305" w:customStyle="1">
    <w:name w:val="font251"/>
    <w:qFormat/>
    <w:rPr>
      <w:rFonts w:ascii="宋体" w:hAnsi="宋体" w:eastAsia="宋体" w:cs="宋体"/>
      <w:b/>
      <w:bCs/>
      <w:color w:val="000000"/>
      <w:sz w:val="20"/>
      <w:szCs w:val="20"/>
      <w:u w:val="none"/>
    </w:rPr>
  </w:style>
  <w:style w:type="character" w:styleId="1306" w:customStyle="1">
    <w:name w:val="font112"/>
    <w:qFormat/>
    <w:rPr>
      <w:rFonts w:hint="eastAsia" w:ascii="宋体" w:hAnsi="宋体" w:eastAsia="宋体" w:cs="宋体"/>
      <w:b/>
      <w:bCs/>
      <w:color w:val="000000"/>
      <w:sz w:val="20"/>
      <w:szCs w:val="20"/>
      <w:u w:val="none"/>
    </w:rPr>
  </w:style>
  <w:style w:type="character" w:styleId="1307" w:customStyle="1">
    <w:name w:val="font261"/>
    <w:qFormat/>
    <w:rPr>
      <w:rFonts w:ascii="微软雅黑" w:hAnsi="微软雅黑" w:eastAsia="微软雅黑" w:cs="微软雅黑"/>
      <w:color w:val="000000"/>
      <w:sz w:val="18"/>
      <w:szCs w:val="18"/>
      <w:u w:val="none"/>
    </w:rPr>
  </w:style>
  <w:style w:type="character" w:styleId="1308" w:customStyle="1">
    <w:name w:val="font271"/>
    <w:qFormat/>
    <w:rPr>
      <w:rFonts w:ascii="Arial" w:hAnsi="Arial" w:cs="Arial"/>
      <w:color w:val="000000"/>
      <w:sz w:val="20"/>
      <w:szCs w:val="20"/>
      <w:u w:val="none"/>
    </w:rPr>
  </w:style>
  <w:style w:type="character" w:styleId="1309" w:customStyle="1">
    <w:name w:val="font141"/>
    <w:qFormat/>
    <w:rPr>
      <w:rFonts w:ascii="宋体" w:hAnsi="宋体" w:eastAsia="宋体" w:cs="宋体"/>
      <w:color w:val="000000"/>
      <w:sz w:val="20"/>
      <w:szCs w:val="20"/>
      <w:u w:val="none"/>
    </w:rPr>
  </w:style>
  <w:style w:type="character" w:styleId="1310" w:customStyle="1">
    <w:name w:val="font91"/>
    <w:qFormat/>
    <w:rPr>
      <w:rFonts w:hint="eastAsia" w:ascii="宋体" w:hAnsi="宋体" w:eastAsia="宋体" w:cs="宋体"/>
      <w:color w:val="000000"/>
      <w:sz w:val="20"/>
      <w:szCs w:val="20"/>
      <w:u w:val="none"/>
    </w:rPr>
  </w:style>
  <w:style w:type="character" w:styleId="1311" w:customStyle="1">
    <w:name w:val="font281"/>
    <w:qFormat/>
    <w:rPr>
      <w:rFonts w:ascii="Calibri" w:hAnsi="Calibri" w:cs="Calibri"/>
      <w:color w:val="000000"/>
      <w:sz w:val="20"/>
      <w:szCs w:val="20"/>
      <w:u w:val="none"/>
    </w:rPr>
  </w:style>
  <w:style w:type="paragraph" w:styleId="1312" w:customStyle="1">
    <w:name w:val="正文_13"/>
    <w:basedOn w:val="721"/>
    <w:qFormat/>
    <w:rPr>
      <w:szCs w:val="21"/>
    </w:rPr>
  </w:style>
  <w:style w:type="character" w:styleId="1313" w:customStyle="1">
    <w:name w:val="font71"/>
    <w:rPr>
      <w:rFonts w:ascii="Arial" w:hAnsi="Arial" w:cs="Arial"/>
      <w:i w:val="0"/>
      <w:iCs w:val="0"/>
      <w:color w:val="000000"/>
      <w:sz w:val="20"/>
      <w:szCs w:val="20"/>
      <w:u w:val="none"/>
    </w:rPr>
  </w:style>
  <w:style w:type="character" w:styleId="1314" w:customStyle="1">
    <w:name w:val="无"/>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hyperlink" Target="https://njgc.jfh.com/" TargetMode="External"/><Relationship Id="rId12" Type="http://schemas.openxmlformats.org/officeDocument/2006/relationships/hyperlink" Target="http://180.101.238.212:8280/hodeframe2018_cxda/index.action;jsessionid=769BA9C8E1729422E7173B991C8EC1E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jsjx-1</cp:lastModifiedBy>
  <cp:revision>13</cp:revision>
  <dcterms:created xsi:type="dcterms:W3CDTF">2026-04-21T12:26:00Z</dcterms:created>
  <dcterms:modified xsi:type="dcterms:W3CDTF">2026-04-23T06:35:46Z</dcterms:modified>
</cp:coreProperties>
</file>